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76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mc:AlternateContent>
          <mc:Choice Requires="wps">
            <w:drawing>
              <wp:inline xmlns:wp="http://schemas.openxmlformats.org/drawingml/2006/wordprocessingDrawing" distT="0" distB="0" distL="0" distR="0">
                <wp:extent cx="2857500" cy="657225"/>
                <wp:effectExtent l="0" t="0" r="0" b="0"/>
                <wp:docPr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57500" cy="65722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000" style="mso-wrap-distance-left:0.0pt;mso-wrap-distance-top:0.0pt;mso-wrap-distance-right:0.0pt;mso-wrap-distance-bottom:0.0pt;width:225.0pt;height:51.8pt;" coordsize="100000,100000" path="m0,0l0,0l0,0l0,0xnfe">
                <v:path textboxrect="0,0,0,0"/>
                <v:fill r:id="rId7" o:title="" type="frame"/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jc w:val="center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spacing w:lineRule="auto" w:line="240" w:after="0"/>
        <w:rPr>
          <w:rFonts w:ascii="Arial" w:hAnsi="Arial" w:eastAsia="Times New Roman"/>
          <w:b/>
          <w:sz w:val="36"/>
          <w:szCs w:val="24"/>
          <w:lang w:eastAsia="ru-RU"/>
        </w:rPr>
      </w:pPr>
      <w:r>
        <w:rPr>
          <w:rFonts w:ascii="Arial" w:hAnsi="Arial" w:eastAsia="Times New Roman"/>
          <w:b/>
          <w:sz w:val="36"/>
          <w:szCs w:val="24"/>
          <w:lang w:eastAsia="ru-RU"/>
        </w:rPr>
      </w:r>
      <w:r/>
    </w:p>
    <w:p>
      <w:pPr>
        <w:pStyle w:val="176"/>
        <w:spacing w:lineRule="auto" w:line="240" w:after="0"/>
        <w:rPr>
          <w:rFonts w:ascii="Arial" w:hAnsi="Arial" w:eastAsia="Times New Roman"/>
          <w:b/>
          <w:color w:val="990000"/>
          <w:sz w:val="24"/>
          <w:szCs w:val="24"/>
          <w:lang w:eastAsia="ru-RU"/>
        </w:rPr>
      </w:pPr>
      <w:r>
        <w:rPr>
          <w:rFonts w:ascii="Arial" w:hAnsi="Arial" w:eastAsia="Times New Roman"/>
          <w:b/>
          <w:color w:val="990000"/>
          <w:sz w:val="24"/>
          <w:szCs w:val="24"/>
          <w:lang w:eastAsia="ru-RU"/>
        </w:rPr>
        <w:t xml:space="preserve">Тезисы доклада</w:t>
      </w:r>
      <w:r>
        <w:rPr>
          <w:rFonts w:ascii="Arial" w:hAnsi="Arial" w:eastAsia="Times New Roman"/>
          <w:b/>
          <w:color w:val="990000"/>
          <w:sz w:val="24"/>
          <w:szCs w:val="24"/>
          <w:lang w:eastAsia="ru-RU"/>
        </w:rPr>
      </w:r>
      <w:r/>
    </w:p>
    <w:p>
      <w:pPr>
        <w:pStyle w:val="176"/>
        <w:jc w:val="center"/>
        <w:spacing w:lineRule="auto" w:line="240" w:after="0"/>
        <w:rPr>
          <w:rFonts w:ascii="Arial" w:hAnsi="Arial" w:eastAsia="Times New Roman"/>
          <w:vanish/>
          <w:sz w:val="16"/>
          <w:szCs w:val="16"/>
          <w:lang w:eastAsia="ru-RU"/>
        </w:rPr>
        <w:pBdr>
          <w:bottom w:val="single" w:color="000000" w:sz="6" w:space="1"/>
        </w:pBdr>
      </w:pPr>
      <w:r>
        <w:rPr>
          <w:rFonts w:ascii="Arial" w:hAnsi="Arial" w:eastAsia="Times New Roman"/>
          <w:vanish/>
          <w:sz w:val="16"/>
          <w:szCs w:val="16"/>
          <w:lang w:eastAsia="ru-RU"/>
        </w:rPr>
        <w:t xml:space="preserve">Начало формы</w:t>
      </w:r>
      <w:r/>
    </w:p>
    <w:p>
      <w:pPr>
        <w:pStyle w:val="176"/>
        <w:jc w:val="center"/>
        <w:spacing w:lineRule="auto" w:line="240" w:after="0"/>
        <w:rPr>
          <w:rFonts w:ascii="Arial" w:hAnsi="Arial" w:eastAsia="Times New Roman"/>
          <w:sz w:val="16"/>
          <w:szCs w:val="16"/>
          <w:lang w:eastAsia="ru-RU"/>
        </w:rPr>
        <w:pBdr>
          <w:top w:val="single" w:color="000000" w:sz="6" w:space="1"/>
        </w:pBdr>
      </w:pPr>
      <w:r>
        <w:rPr>
          <w:rFonts w:ascii="Arial" w:hAnsi="Arial" w:eastAsia="Times New Roman"/>
          <w:sz w:val="16"/>
          <w:szCs w:val="16"/>
          <w:lang w:eastAsia="ru-RU"/>
        </w:rPr>
      </w:r>
      <w:r/>
    </w:p>
    <w:p>
      <w:pPr>
        <w:pStyle w:val="176"/>
        <w:numPr>
          <w:ilvl w:val="0"/>
          <w:numId w:val="6"/>
        </w:numPr>
        <w:ind w:left="360"/>
        <w:spacing w:lineRule="auto" w:line="240" w:after="0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НАЗВАНИЕ ДОКЛАДА: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/>
    </w:p>
    <w:p>
      <w:pPr>
        <w:pStyle w:val="176"/>
        <w:ind w:left="36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4"/>
          <w:u w:val="none"/>
          <w:vertAlign w:val="baseline"/>
          <w:lang w:val="ru-RU" w:bidi="ar-SA"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(на русском языке)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noBreakHyphen/>
      </w:r>
      <w:r>
        <w:rPr>
          <w:rFonts w:ascii="Times New Roman" w:hAnsi="Times New Roman" w:cs="Times New Roman" w:eastAsia="Times New Roman"/>
          <w:b w:val="false"/>
          <w:bCs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szCs w:val="24"/>
          <w:u w:val="none"/>
          <w:vertAlign w:val="baseline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Разработка подсистемы интерактивных карт для визуализации комплексной оценки эффективности деятельности органов местного самоуправления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/>
    </w:p>
    <w:p>
      <w:pPr>
        <w:pStyle w:val="176"/>
        <w:ind w:left="360"/>
        <w:spacing w:lineRule="auto" w:line="240" w:after="0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(на английском языке)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noBreakHyphen/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Deployment of the interactive map visualization subsystem for the integrated evaluation of the effectiveness of the self-government authorities</w:t>
      </w:r>
      <w:r/>
    </w:p>
    <w:p>
      <w:pPr>
        <w:pStyle w:val="176"/>
        <w:spacing w:lineRule="auto" w:line="240" w:after="0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/>
    </w:p>
    <w:p>
      <w:pPr>
        <w:pStyle w:val="187"/>
        <w:numPr>
          <w:ilvl w:val="0"/>
          <w:numId w:val="6"/>
        </w:numPr>
        <w:ind w:left="360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АВТОРЫ: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ind w:left="348"/>
        <w:spacing w:lineRule="auto" w:line="240" w:after="0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Фамилия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И. О.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Фамилия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И. О.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Фамилия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И. О.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/>
    </w:p>
    <w:p>
      <w:pPr>
        <w:pStyle w:val="176"/>
        <w:ind w:left="348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(на русском языке) </w:t>
        <w:noBreakHyphen/>
        <w:t xml:space="preserve"> Кукушкин И. А., Ивашко Е. Е., Головин А. С.</w:t>
      </w:r>
      <w:r/>
    </w:p>
    <w:p>
      <w:pPr>
        <w:pStyle w:val="176"/>
        <w:ind w:left="348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(на английском языке) - Kukushkin I. A., Ivashko E. E., Golovin A. S.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mc:AlternateContent>
          <mc:Choice Requires="wps">
            <w:drawing>
              <wp:inline xmlns:wp="http://schemas.openxmlformats.org/drawingml/2006/wordprocessingDrawing" distT="0" distB="0" distL="0" distR="0">
                <wp:extent cx="5757543" cy="3168"/>
                <wp:effectExtent l="0" t="0" r="0" b="0"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57544" cy="3175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0001" style="mso-wrap-distance-left:0.0pt;mso-wrap-distance-top:0.0pt;mso-wrap-distance-right:0.0pt;mso-wrap-distance-bottom:0.0pt;width:453.3pt;height:0.2pt;" coordsize="100000,100000" path="m0,0l0,0l0,0l0,0xnfe" fillcolor="#C8C8C8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87"/>
        <w:numPr>
          <w:ilvl w:val="0"/>
          <w:numId w:val="6"/>
        </w:numPr>
        <w:ind w:left="360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ОРГАНИЗАЦИЯ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(полное наименование, без аббре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виатур):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ind w:left="348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(на русском языке) </w:t>
        <w:noBreakHyphen/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4"/>
          <w:u w:val="none"/>
          <w:vertAlign w:val="baseline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u w:val="none"/>
          <w:vertAlign w:val="baseline"/>
          <w:lang w:val="ru-RU" w:bidi="ar-SA" w:eastAsia="en-US"/>
        </w:rPr>
        <w:t xml:space="preserve">Федеральное государственное бюджетное учреждение науки Институт прикладных математических исследований Карельского научного центра Российской академии наук, Петрозаводский государственный университет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u w:val="none"/>
          <w:vertAlign w:val="baseline"/>
          <w:lang w:val="ru-RU" w:bidi="ar-SA" w:eastAsia="en-US"/>
        </w:rPr>
      </w:r>
      <w:r/>
    </w:p>
    <w:p>
      <w:pPr>
        <w:pStyle w:val="176"/>
        <w:ind w:left="348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(на английском языке) </w:t>
        <w:noBreakHyphen/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Institute of Applied Mathematical Research of the Karelian Research Centre of the Russian Academy of Sciences, Petrozavodsk State University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ind w:left="348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numPr>
          <w:ilvl w:val="0"/>
          <w:numId w:val="6"/>
        </w:numPr>
        <w:ind w:left="360"/>
        <w:spacing w:lineRule="auto" w:line="24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ГОРОД: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176"/>
        <w:ind w:left="360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(на русском языке) </w:t>
        <w:noBreakHyphen/>
        <w:t xml:space="preserve"> Петрозаводск</w:t>
      </w:r>
      <w:r/>
    </w:p>
    <w:p>
      <w:pPr>
        <w:pStyle w:val="176"/>
        <w:ind w:left="348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(на английском языке) </w:t>
        <w:noBreakHyphen/>
        <w:t xml:space="preserve"> Petrozavodsk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ind w:left="348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numPr>
          <w:ilvl w:val="0"/>
          <w:numId w:val="6"/>
        </w:numPr>
        <w:ind w:left="360"/>
        <w:spacing w:lineRule="auto" w:line="24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ТЕЛЕФОН: (8142) 76-63-12</w:t>
      </w:r>
      <w:r/>
    </w:p>
    <w:p>
      <w:pPr>
        <w:pStyle w:val="176"/>
        <w:ind w:left="360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numPr>
          <w:ilvl w:val="0"/>
          <w:numId w:val="6"/>
        </w:numPr>
        <w:ind w:left="360"/>
        <w:spacing w:lineRule="auto" w:line="24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ФАКС: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(8142) 76-63-13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176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numPr>
          <w:ilvl w:val="0"/>
          <w:numId w:val="6"/>
        </w:numPr>
        <w:ind w:left="360"/>
        <w:spacing w:lineRule="auto" w:line="24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 math@krc.karelia.ru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176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numPr>
          <w:ilvl w:val="0"/>
          <w:numId w:val="6"/>
        </w:numPr>
        <w:ind w:left="360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АННОТАЦИЯ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/>
    </w:p>
    <w:p>
      <w:pPr>
        <w:ind w:left="0" w:right="0" w:hanging="0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4"/>
          <w:u w:val="none"/>
          <w:vertAlign w:val="baseline"/>
          <w:lang w:val="ru-RU" w:bidi="en-US"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(на русском языке) </w:t>
        <w:noBreakHyphen/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szCs w:val="24"/>
          <w:u w:val="none"/>
          <w:vertAlign w:val="baseline"/>
          <w:lang w:val="ru-RU" w:bidi="en-US" w:eastAsia="ru-RU"/>
        </w:rPr>
        <w:t xml:space="preserve"> В работе представлены результаты разработки модуля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en-US" w:eastAsia="ru-RU"/>
        </w:rPr>
        <w:t xml:space="preserve"> визуализации данных с использованием ин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en-US" w:eastAsia="ru-RU"/>
        </w:rPr>
        <w:t xml:space="preserve">терактивных карт для ИАС «Мониторинг эффективности де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en-US" w:eastAsia="ru-RU"/>
        </w:rPr>
        <w:t xml:space="preserve">ятельности ОМСУ». Проведено сравнение JavaScript-библиотек для создания ин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en-US" w:eastAsia="ru-RU"/>
        </w:rPr>
        <w:t xml:space="preserve">терактивных карт, обоснован выбор одной из них для визуализации.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en-US" w:eastAsia="ru-RU"/>
        </w:rPr>
        <w:t xml:space="preserve">Предлагается реализация подсистемы визуализации комплексной оценки и показателей эффективности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en-US" w:eastAsia="ru-RU"/>
        </w:rPr>
        <w:t xml:space="preserve">деятельности ОМСУ с помощью интерактивной карты Республики Карелия с ис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en-US" w:eastAsia="ru-RU"/>
        </w:rPr>
        <w:t xml:space="preserve">пользованием гистограмм.</w:t>
      </w:r>
      <w:r/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4"/>
          <w:u w:val="none"/>
          <w:vertAlign w:val="baseline"/>
          <w:lang w:val="ru-RU" w:bidi="en-US"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en-US"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(на английском языке) </w:t>
        <w:noBreakHyphen/>
        <w:t xml:space="preserve"> The deployment of the interactive map-based visualization subsystem for the Information-Analytic System "Evaluation of the efficiency of self-governing authorities" is discussed. The JavaScript libraries for interactive map development are compared. The visualization of the integral evaluation of the efficiency of self-governing authorities with the help of an interactive map of Karelia Republic is suggested.</w:t>
      </w:r>
      <w:r/>
    </w:p>
    <w:p>
      <w:pPr>
        <w:pStyle w:val="176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176"/>
        <w:numPr>
          <w:ilvl w:val="0"/>
          <w:numId w:val="6"/>
        </w:numPr>
        <w:ind w:left="360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КЛЮЧЕВЫЕ СЛОВА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/>
    </w:p>
    <w:p>
      <w:pPr>
        <w:pStyle w:val="176"/>
        <w:ind w:firstLine="360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(на русском языке) </w:t>
        <w:noBreakHyphen/>
        <w:t xml:space="preserve"> визуализация, карты, оценка эффективности местного самоуправления, свободное программное обеспечение</w:t>
      </w:r>
      <w:r/>
    </w:p>
    <w:p>
      <w:pPr>
        <w:pStyle w:val="176"/>
        <w:ind w:firstLine="360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(на английском языке) </w:t>
        <w:noBreakHyphen/>
        <w:t xml:space="preserve"> visualization, maps, evaluation of efficiency of self-govening authorities, open-source software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hd w:val="clear" w:color="auto" w:fill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187"/>
        <w:numPr>
          <w:ilvl w:val="0"/>
          <w:numId w:val="6"/>
        </w:numPr>
        <w:ind w:left="360"/>
        <w:spacing w:lineRule="auto" w:line="24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ТЕКСТ ТЕЗИСОВ ДОКЛАДА: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176"/>
        <w:ind w:left="360" w:right="0" w:firstLine="490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en-US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en-US"/>
        </w:rPr>
      </w:r>
      <w:r/>
    </w:p>
    <w:p>
      <w:pPr>
        <w:pStyle w:val="176"/>
        <w:ind w:left="360" w:right="0" w:firstLine="49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en-US"/>
        </w:rPr>
        <w:t xml:space="preserve">В рамках внедрения программно-целевого метода управления в Российской Федерации,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28 апреля 2008 года президентом России был подписан указ об обязательной оценке деятельности органов местного самоуправления. Выполнение указа предполагает мониторинг деятельности органов местного самоуправления. Для обеспечения мониторинга деятельности в Министерстве экономического развития Республики Карелия используется информационно-аналитическая система «Мониторинг эффективности деятельности ОМСУ» (ИАС "Сводные показатели")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(</w:t>
      </w:r>
      <w:r>
        <w:rPr>
          <w:rFonts w:ascii="Times New Roman" w:hAnsi="Times New Roman" w:cs="Times New Roman" w:eastAsia="Times New Roman"/>
          <w:sz w:val="24"/>
        </w:rPr>
        <w:t xml:space="preserve">http://arvata.ru/index.php/glavnaya/produkty-resheina/svodnye-pokazateli/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). Данный инструмент был разработан на базе Института прикладных математических исследований Карельского научного центра РАН.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176"/>
        <w:ind w:left="360" w:right="0" w:firstLine="49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en-US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Мониторинг в Республике Карелия осуществляется с участием 18 муниципальных образований (МО), 12 органов власти, по 62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 показателям, установленным в Указе и Постановлении Правительства. Результатом мониторинга является ежегодный аналитический доклад по развитию Республики Карелия в целом. Для поощрения достижения наилучших значений показателей МО выдаются гранты за счет средств бюджетных ассигнований из бюджета субъекта Российской Федерации. Для определения объема грантов в соответствии с принятым положением вычисляется комплексная оценка МО, на основе которой происходит ранжирование. Вся информация, необходимая для расчета комплексной оценки и принятия решения о выдаче гранта, представлена в ИАС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«Мониторинг эффективности деятельности ОМСУ»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в табличном виде, а расчет комплексной оценки ведется автоматически. В то же время, комплексная оценка в отдельности не позволяет выделить сильные или слабые стороны МО, провести анализ и дать рекомендации. Работа же с табличными данными затруднена в связи со значительным объемом обрабатываемой информации.</w:t>
      </w:r>
      <w:r/>
    </w:p>
    <w:p>
      <w:pPr>
        <w:pStyle w:val="176"/>
        <w:ind w:left="360" w:right="0" w:firstLine="49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en-US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Табличную информацию необходимо представить удобным образом, чтобы упростить пользователю принятие решения и правильно интерпретировать информацию. Опыт эксплуатации систем поддержки принятия решения позволяет утверждать, что  интерактивные карты и гистограммы подходят для быстрой и качественной оценки большого количества информации. В связи с этим, для ИАС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«Мониторинг эффективности деятельности ОМСУ»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 разработана подсистема визуализации показателей эффективности и комплексной оценки МО, предоставляющая пользователю графический интерфейс для поддержки принятия решения о выдаче грантов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.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176"/>
        <w:ind w:left="360" w:right="0" w:firstLine="49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Реализация подсистемы велась на основе свободно распространяемого программного обеспечения. Для реализации подсистемы из широкого набора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JavaScript-библиотек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, позволяющих создавать интерактивные карты, были выбраны шесть для детального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сравнения:</w:t>
      </w:r>
      <w:r/>
    </w:p>
    <w:p>
      <w:pPr>
        <w:pStyle w:val="176"/>
        <w:numPr>
          <w:ilvl w:val="0"/>
          <w:numId w:val="25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jVectorMap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 (j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vectormap.com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)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;</w:t>
      </w:r>
      <w:r/>
    </w:p>
    <w:p>
      <w:pPr>
        <w:pStyle w:val="176"/>
        <w:numPr>
          <w:ilvl w:val="0"/>
          <w:numId w:val="25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Raphae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l (r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aphaeljs.com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);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/>
    </w:p>
    <w:p>
      <w:pPr>
        <w:pStyle w:val="176"/>
        <w:numPr>
          <w:ilvl w:val="0"/>
          <w:numId w:val="25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AmChart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s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(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amcharts.com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)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;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/>
    </w:p>
    <w:p>
      <w:pPr>
        <w:pStyle w:val="176"/>
        <w:numPr>
          <w:ilvl w:val="0"/>
          <w:numId w:val="25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Kartograph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(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kartograph.org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)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;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/>
    </w:p>
    <w:p>
      <w:pPr>
        <w:pStyle w:val="176"/>
        <w:numPr>
          <w:ilvl w:val="0"/>
          <w:numId w:val="25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SVG js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(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svgjs.com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)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.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/>
    </w:p>
    <w:p>
      <w:pPr>
        <w:pStyle w:val="176"/>
        <w:ind w:left="360" w:right="0" w:firstLine="49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Для выбора библиотеки введены следующие характерные для данной проблемы критерии сравнения:</w:t>
      </w:r>
      <w:r/>
    </w:p>
    <w:p>
      <w:pPr>
        <w:pStyle w:val="176"/>
        <w:numPr>
          <w:ilvl w:val="0"/>
          <w:numId w:val="24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возможность работы с файлами типа SVG и VML;</w:t>
      </w:r>
      <w:r/>
    </w:p>
    <w:p>
      <w:pPr>
        <w:pStyle w:val="176"/>
        <w:numPr>
          <w:ilvl w:val="0"/>
          <w:numId w:val="24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наличие полной документации и подробных примеров использования;</w:t>
      </w:r>
      <w:r/>
    </w:p>
    <w:p>
      <w:pPr>
        <w:pStyle w:val="176"/>
        <w:numPr>
          <w:ilvl w:val="0"/>
          <w:numId w:val="24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кроссбраузерность (поддержка браузерами последних версий);</w:t>
      </w:r>
      <w:r/>
    </w:p>
    <w:p>
      <w:pPr>
        <w:pStyle w:val="176"/>
        <w:numPr>
          <w:ilvl w:val="0"/>
          <w:numId w:val="24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функции для обработки действий пользователя с создаваемыми объектами;</w:t>
      </w:r>
      <w:r/>
    </w:p>
    <w:p>
      <w:pPr>
        <w:pStyle w:val="176"/>
        <w:numPr>
          <w:ilvl w:val="0"/>
          <w:numId w:val="24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бесплатное использование, в том числе и для коммерческих целей;</w:t>
      </w:r>
      <w:r/>
    </w:p>
    <w:p>
      <w:pPr>
        <w:pStyle w:val="176"/>
        <w:numPr>
          <w:ilvl w:val="0"/>
          <w:numId w:val="24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использование данных без предварительной обработки;</w:t>
      </w:r>
      <w:r/>
    </w:p>
    <w:p>
      <w:pPr>
        <w:pStyle w:val="176"/>
        <w:numPr>
          <w:ilvl w:val="0"/>
          <w:numId w:val="24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масштабирование объектов;</w:t>
      </w:r>
      <w:r/>
    </w:p>
    <w:p>
      <w:pPr>
        <w:pStyle w:val="176"/>
        <w:numPr>
          <w:ilvl w:val="0"/>
          <w:numId w:val="24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функции для создания 3D карт;</w:t>
      </w:r>
      <w:r/>
    </w:p>
    <w:p>
      <w:pPr>
        <w:pStyle w:val="176"/>
        <w:numPr>
          <w:ilvl w:val="0"/>
          <w:numId w:val="24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возможность построения диаграммам и графиков.</w:t>
      </w:r>
      <w:r/>
    </w:p>
    <w:p>
      <w:pPr>
        <w:pStyle w:val="176"/>
        <w:ind w:left="360" w:right="0" w:firstLine="49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Первые пять критериев не показывают существенных отличий между библиотеками, поэтому в таблице ниже представлены критерии, показывающие явные различия. Обозначения, используемые в таблице:</w:t>
      </w:r>
      <w:r/>
    </w:p>
    <w:p>
      <w:pPr>
        <w:pStyle w:val="176"/>
        <w:numPr>
          <w:ilvl w:val="0"/>
          <w:numId w:val="23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«+» </w:t>
        <w:noBreakHyphen/>
        <w:t xml:space="preserve"> библиотека удовлетворяет указанному критерию;</w:t>
      </w:r>
      <w:r/>
    </w:p>
    <w:p>
      <w:pPr>
        <w:pStyle w:val="176"/>
        <w:numPr>
          <w:ilvl w:val="0"/>
          <w:numId w:val="23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«-» </w:t>
        <w:noBreakHyphen/>
        <w:t xml:space="preserve"> не удовлетворяет;</w:t>
      </w:r>
      <w:r/>
    </w:p>
    <w:p>
      <w:pPr>
        <w:pStyle w:val="176"/>
        <w:numPr>
          <w:ilvl w:val="0"/>
          <w:numId w:val="23"/>
        </w:numPr>
        <w:ind w:right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«+/-» </w:t>
        <w:noBreakHyphen/>
        <w:t xml:space="preserve">  библиотека может удовлетворять критерию, если использовать дополнительные модули, предоставляемые разработчиками, либо написанные сторонними пользователями.</w:t>
      </w:r>
      <w:r/>
    </w:p>
    <w:p>
      <w:pPr>
        <w:pStyle w:val="176"/>
        <w:ind w:left="0" w:right="0" w:firstLine="850"/>
        <w:spacing w:lineRule="auto" w:line="240" w:after="0"/>
        <w:rPr>
          <w:rFonts w:asci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pPr>
      <w:r>
        <w:rPr>
          <w:rFonts w:asci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</w:r>
      <w:r/>
    </w:p>
    <w:tbl>
      <w:tblPr>
        <w:tblStyle w:val="153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7"/>
      </w:tblGrid>
      <w:tr>
        <w:trPr>
          <w:trHeight w:val="918"/>
        </w:trPr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Критерий / Библиотека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Использование данных без обработки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Масштабирование объектов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3D карты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Построение диаграмм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</w:tr>
      <w:tr>
        <w:trPr>
          <w:trHeight w:val="363"/>
        </w:trPr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JVectorMap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+/-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</w:tr>
      <w:tr>
        <w:trPr>
          <w:trHeight w:val="415"/>
        </w:trPr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Kartograph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</w:tr>
      <w:tr>
        <w:trPr>
          <w:trHeight w:val="415"/>
        </w:trPr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AmCharts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</w:tr>
      <w:tr>
        <w:trPr>
          <w:trHeight w:val="415"/>
        </w:trPr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Raphael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</w:tr>
      <w:tr>
        <w:trPr>
          <w:trHeight w:val="415"/>
        </w:trPr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SVG js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+/-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  <w:tc>
          <w:tcPr>
            <w:tcW w:w="1857" w:type="dxa"/>
            <w:vAlign w:val="center"/>
            <w:textDirection w:val="tb"/>
            <w:noWrap w:val="false"/>
          </w:tcPr>
          <w:p>
            <w:pPr>
              <w:pStyle w:val="176"/>
              <w:ind w:left="0" w:right="0" w:hanging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Cs w:val="22"/>
                <w:u w:val="none"/>
                <w:vertAlign w:val="baseline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position w:val="0"/>
                <w:sz w:val="24"/>
                <w:u w:val="none"/>
                <w:vertAlign w:val="baseline"/>
                <w:lang w:val="ru-RU" w:bidi="ar-SA" w:eastAsia="ru-RU"/>
              </w:rPr>
            </w:r>
            <w:r/>
          </w:p>
        </w:tc>
      </w:tr>
    </w:tbl>
    <w:p>
      <w:pPr>
        <w:pStyle w:val="176"/>
        <w:ind w:left="360" w:right="0" w:firstLine="490"/>
        <w:jc w:val="both"/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176"/>
        <w:ind w:left="360" w:right="0" w:firstLine="490"/>
        <w:jc w:val="both"/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В результате анализа была выбрана библиотека AmCharts, так как она позволяет создавать как интерактивные карты, так и графики, диаграммы. Также она позволяет масштабировать объекты, что увеличивает число способов взаимодействия пользователя с картой. У библиотеки имеется бесплатная ве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рсия, в том числе и для коммерческого использования.</w:t>
      </w:r>
      <w:r>
        <w:rPr>
          <w:color w:val="000000" w:themeColor="text1"/>
        </w:rPr>
      </w:r>
      <w:r/>
    </w:p>
    <w:p>
      <w:pPr>
        <w:pStyle w:val="176"/>
        <w:ind w:left="360" w:right="0" w:firstLine="490"/>
        <w:jc w:val="both"/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На базе библиотеки AmCharts была разработана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подсистема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интерактивных карт для визуализации комплексной оценки эффективности деятельности органов местного самоуправления, которая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предоставляет пользователю следующие новые возможно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сти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:</w:t>
      </w:r>
      <w:r>
        <w:rPr>
          <w:color w:val="000000" w:themeColor="text1"/>
        </w:rPr>
      </w:r>
      <w:r/>
    </w:p>
    <w:p>
      <w:pPr>
        <w:pStyle w:val="176"/>
        <w:numPr>
          <w:ilvl w:val="0"/>
          <w:numId w:val="22"/>
        </w:numPr>
        <w:ind w:right="0"/>
        <w:jc w:val="both"/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проведение экспресс-оценки развития каждого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МО за текущий отчетной год, с выбором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 кандидатов на получение грантов;</w:t>
      </w:r>
      <w:r>
        <w:rPr>
          <w:color w:val="000000" w:themeColor="text1"/>
        </w:rPr>
      </w:r>
      <w:r/>
    </w:p>
    <w:p>
      <w:pPr>
        <w:pStyle w:val="176"/>
        <w:numPr>
          <w:ilvl w:val="0"/>
          <w:numId w:val="22"/>
        </w:numPr>
        <w:ind w:right="0"/>
        <w:jc w:val="both"/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сравнение значения оценок показателей за разные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отчетные годы и вывод динамики развития выбранного МО;</w:t>
      </w:r>
      <w:r>
        <w:rPr>
          <w:color w:val="000000" w:themeColor="text1"/>
        </w:rPr>
      </w:r>
      <w:r/>
    </w:p>
    <w:p>
      <w:pPr>
        <w:pStyle w:val="176"/>
        <w:numPr>
          <w:ilvl w:val="0"/>
          <w:numId w:val="22"/>
        </w:numPr>
        <w:ind w:right="0"/>
        <w:jc w:val="both"/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сопоставление планируемых значений комплексной оценки с фактическим значением за текущий отчетный год, а также предыдущие годы, вывод планируемой динамики развития МО;</w:t>
      </w:r>
      <w:r>
        <w:rPr>
          <w:color w:val="000000" w:themeColor="text1"/>
        </w:rPr>
      </w:r>
      <w:r/>
    </w:p>
    <w:p>
      <w:pPr>
        <w:pStyle w:val="176"/>
        <w:numPr>
          <w:ilvl w:val="0"/>
          <w:numId w:val="22"/>
        </w:numPr>
        <w:ind w:right="0"/>
        <w:jc w:val="both"/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сохранение карты комплексной оценки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;</w:t>
      </w:r>
      <w:r>
        <w:rPr>
          <w:color w:val="000000" w:themeColor="text1"/>
        </w:rPr>
      </w:r>
      <w:r/>
    </w:p>
    <w:p>
      <w:pPr>
        <w:pStyle w:val="176"/>
        <w:numPr>
          <w:ilvl w:val="0"/>
          <w:numId w:val="22"/>
        </w:numPr>
        <w:ind w:right="0"/>
        <w:jc w:val="both"/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сохранение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изображений гистограммы оценок показателей для МО за доступные отчетные и планируемые годы.</w:t>
      </w:r>
      <w:r>
        <w:rPr>
          <w:color w:val="000000" w:themeColor="text1"/>
        </w:rPr>
      </w:r>
      <w:r/>
    </w:p>
    <w:p>
      <w:pPr>
        <w:pStyle w:val="176"/>
        <w:ind w:left="360" w:right="0" w:firstLine="490"/>
        <w:jc w:val="both"/>
        <w:spacing w:lineRule="auto" w:line="240" w:after="0" w:before="0"/>
        <w:shd w:val="clear" w:color="auto" w:fill="FFFFFF"/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Cs w:val="22"/>
          <w:u w:val="none"/>
          <w:vertAlign w:val="baseline"/>
          <w:lang w:val="ru-RU" w:bidi="ar-SA"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4"/>
          <w:u w:val="none"/>
          <w:vertAlign w:val="baseline"/>
          <w:lang w:val="ru-RU" w:bidi="ar-SA" w:eastAsia="ru-RU"/>
        </w:rPr>
        <w:t xml:space="preserve">Отметим, что повышение доступности данных сводного отчета (в том числе предоставление доступа к собираемому массиву данных показателей) является перспективным направлением развития системы. Данные показателей могут служить основой для использования как в научной деятельности, так и в учебном процессе.</w:t>
      </w:r>
      <w:r/>
    </w:p>
    <w:p>
      <w:pPr>
        <w:pStyle w:val="176"/>
        <w:ind w:left="360"/>
        <w:jc w:val="both"/>
        <w:spacing w:lineRule="auto" w:line="240"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/>
    </w:p>
    <w:p>
      <w:pPr>
        <w:pStyle w:val="176"/>
        <w:ind w:left="360"/>
        <w:jc w:val="both"/>
        <w:spacing w:lineRule="auto" w:line="240"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Разместите здесь текст </w:t>
      </w:r>
      <w:r>
        <w:rPr>
          <w:rFonts w:ascii="Times New Roman" w:hAnsi="Times New Roman"/>
          <w:color w:val="FF0000"/>
          <w:sz w:val="24"/>
          <w:szCs w:val="24"/>
        </w:rPr>
        <w:t xml:space="preserve">на русском или английском языке </w:t>
      </w:r>
      <w:r>
        <w:rPr>
          <w:rFonts w:ascii="Times New Roman" w:hAnsi="Times New Roman"/>
          <w:color w:val="FF0000"/>
          <w:sz w:val="24"/>
          <w:szCs w:val="24"/>
        </w:rPr>
        <w:t xml:space="preserve">объемом до 3-х страниц в формате 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MS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Word</w:t>
      </w:r>
      <w:r>
        <w:rPr>
          <w:rFonts w:ascii="Times New Roman" w:hAnsi="Times New Roman"/>
          <w:color w:val="FF0000"/>
          <w:sz w:val="24"/>
          <w:szCs w:val="24"/>
        </w:rPr>
        <w:t xml:space="preserve"> (размер 12</w:t>
      </w:r>
      <w:r>
        <w:rPr>
          <w:rFonts w:ascii="Times New Roman" w:hAnsi="Times New Roman"/>
          <w:color w:val="FF0000"/>
          <w:sz w:val="24"/>
          <w:szCs w:val="24"/>
        </w:rPr>
        <w:t xml:space="preserve"> пт</w:t>
      </w:r>
      <w:r>
        <w:rPr>
          <w:rFonts w:ascii="Times New Roman" w:hAnsi="Times New Roman"/>
          <w:color w:val="FF0000"/>
          <w:sz w:val="24"/>
          <w:szCs w:val="24"/>
        </w:rPr>
        <w:t xml:space="preserve">, одинарный межстрочный интервал</w:t>
      </w:r>
      <w:r>
        <w:rPr>
          <w:rFonts w:ascii="Times New Roman" w:hAnsi="Times New Roman"/>
          <w:color w:val="FF0000"/>
          <w:sz w:val="24"/>
          <w:szCs w:val="24"/>
        </w:rPr>
        <w:t xml:space="preserve">, верхнее, нижнее, правое поля 2 см., левое 3 см.</w:t>
      </w:r>
      <w:r>
        <w:rPr>
          <w:rFonts w:ascii="Times New Roman" w:hAnsi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color w:val="FF0000"/>
          <w:sz w:val="24"/>
          <w:szCs w:val="24"/>
        </w:rPr>
        <w:t xml:space="preserve">без переносов слов и</w:t>
      </w:r>
      <w:r>
        <w:rPr>
          <w:rFonts w:ascii="Times New Roman" w:hAnsi="Times New Roman"/>
          <w:color w:val="FF0000"/>
          <w:sz w:val="24"/>
          <w:szCs w:val="24"/>
        </w:rPr>
        <w:t xml:space="preserve"> повторяющихся пробелов</w:t>
      </w:r>
      <w:r>
        <w:rPr>
          <w:rFonts w:ascii="Times New Roman" w:hAnsi="Times New Roman"/>
          <w:color w:val="FF0000"/>
          <w:sz w:val="24"/>
          <w:szCs w:val="24"/>
        </w:rPr>
        <w:t xml:space="preserve">.</w:t>
      </w:r>
      <w:r>
        <w:rPr>
          <w:rFonts w:ascii="Times New Roman" w:hAnsi="Times New Roman"/>
          <w:color w:val="FF0000"/>
          <w:sz w:val="24"/>
          <w:szCs w:val="24"/>
        </w:rPr>
      </w:r>
      <w:r/>
    </w:p>
    <w:sectPr>
      <w:type w:val="nextPage"/>
      <w:pgSz w:w="11906" w:h="16838"/>
      <w:pgMar w:top="1134" w:right="1134" w:bottom="1134" w:left="1701" w:gutter="0" w:header="709" w:footer="709"/>
      <w:pgBorders w:display="allPages" w:offsetFrom="page" w:zOrder="front">
        <w:bottom w:color="000000" w:space="0" w:sz="4" w:val="none"/>
        <w:left w:color="000000" w:space="0" w:sz="4" w:val="none"/>
        <w:right w:color="000000" w:space="0" w:sz="4" w:val="none"/>
        <w:top w:color="000000" w:space="0" w:sz="4" w:val="none"/>
      </w:pgBorders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Wingdings">
    <w:panose1 w:val="05030102010509060703"/>
  </w:font>
  <w:font w:name="Cambria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bullet"/>
      <w:lvlText w:val="o"/>
      <w:lvlJc w:val="left"/>
      <w:pPr>
        <w:pStyle w:val="176"/>
        <w:ind w:left="720" w:hanging="347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pStyle w:val="176"/>
        <w:ind w:left="1440" w:hanging="3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pStyle w:val="176"/>
        <w:ind w:left="2160" w:hanging="34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pStyle w:val="176"/>
        <w:ind w:left="2880" w:hanging="3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pStyle w:val="176"/>
        <w:ind w:left="3600" w:hanging="34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pStyle w:val="176"/>
        <w:ind w:left="4320" w:hanging="34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pStyle w:val="176"/>
        <w:ind w:left="5040" w:hanging="3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pStyle w:val="176"/>
        <w:ind w:left="5760" w:hanging="34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pStyle w:val="176"/>
        <w:ind w:left="6480" w:hanging="347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o"/>
      <w:lvlJc w:val="left"/>
      <w:pPr>
        <w:pStyle w:val="176"/>
        <w:ind w:left="1428" w:hanging="347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pStyle w:val="176"/>
        <w:ind w:left="2148" w:hanging="3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pStyle w:val="176"/>
        <w:ind w:left="2868" w:hanging="34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pStyle w:val="176"/>
        <w:ind w:left="3588" w:hanging="3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pStyle w:val="176"/>
        <w:ind w:left="4308" w:hanging="34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pStyle w:val="176"/>
        <w:ind w:left="5028" w:hanging="34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pStyle w:val="176"/>
        <w:ind w:left="5748" w:hanging="3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pStyle w:val="176"/>
        <w:ind w:left="6468" w:hanging="34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pStyle w:val="176"/>
        <w:ind w:left="7188" w:hanging="347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o"/>
      <w:lvlJc w:val="left"/>
      <w:pPr>
        <w:pStyle w:val="176"/>
        <w:ind w:left="1428" w:hanging="347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pStyle w:val="176"/>
        <w:ind w:left="2148" w:hanging="3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pStyle w:val="176"/>
        <w:ind w:left="2868" w:hanging="34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pStyle w:val="176"/>
        <w:ind w:left="3588" w:hanging="3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pStyle w:val="176"/>
        <w:ind w:left="4308" w:hanging="34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pStyle w:val="176"/>
        <w:ind w:left="5028" w:hanging="34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pStyle w:val="176"/>
        <w:ind w:left="5748" w:hanging="3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pStyle w:val="176"/>
        <w:ind w:left="6468" w:hanging="34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pStyle w:val="176"/>
        <w:ind w:left="7188" w:hanging="347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pStyle w:val="176"/>
        <w:ind w:left="1428" w:hanging="34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pStyle w:val="176"/>
        <w:ind w:left="2148" w:hanging="3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pStyle w:val="176"/>
        <w:ind w:left="2868" w:hanging="34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pStyle w:val="176"/>
        <w:ind w:left="3588" w:hanging="3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pStyle w:val="176"/>
        <w:ind w:left="4308" w:hanging="34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pStyle w:val="176"/>
        <w:ind w:left="5028" w:hanging="34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pStyle w:val="176"/>
        <w:ind w:left="5748" w:hanging="3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pStyle w:val="176"/>
        <w:ind w:left="6468" w:hanging="34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pStyle w:val="176"/>
        <w:ind w:left="7188" w:hanging="347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"/>
      <w:lvlJc w:val="left"/>
      <w:pPr>
        <w:pStyle w:val="176"/>
        <w:ind w:left="360" w:hanging="347"/>
        <w:tabs>
          <w:tab w:val="left" w:pos="360"/>
        </w:tabs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pStyle w:val="176"/>
        <w:ind w:left="1080" w:hanging="347"/>
        <w:tabs>
          <w:tab w:val="left" w:pos="108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pStyle w:val="176"/>
        <w:ind w:left="1800" w:hanging="347"/>
        <w:tabs>
          <w:tab w:val="left" w:pos="180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pStyle w:val="176"/>
        <w:ind w:left="2520" w:hanging="347"/>
        <w:tabs>
          <w:tab w:val="left" w:pos="252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pStyle w:val="176"/>
        <w:ind w:left="3240" w:hanging="347"/>
        <w:tabs>
          <w:tab w:val="left" w:pos="324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pStyle w:val="176"/>
        <w:ind w:left="3960" w:hanging="347"/>
        <w:tabs>
          <w:tab w:val="left" w:pos="396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pStyle w:val="176"/>
        <w:ind w:left="4680" w:hanging="347"/>
        <w:tabs>
          <w:tab w:val="left" w:pos="46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pStyle w:val="176"/>
        <w:ind w:left="5400" w:hanging="347"/>
        <w:tabs>
          <w:tab w:val="left" w:pos="540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pStyle w:val="176"/>
        <w:ind w:left="6120" w:hanging="347"/>
        <w:tabs>
          <w:tab w:val="left" w:pos="6120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pStyle w:val="176"/>
        <w:ind w:left="720" w:hanging="347"/>
      </w:pPr>
      <w:rPr>
        <w:b/>
      </w:rPr>
    </w:lvl>
    <w:lvl w:ilvl="1">
      <w:start w:val="1"/>
      <w:numFmt w:val="lowerLetter"/>
      <w:lvlText w:val="%2."/>
      <w:lvlJc w:val="left"/>
      <w:pPr>
        <w:pStyle w:val="176"/>
        <w:ind w:left="1440" w:hanging="347"/>
      </w:pPr>
    </w:lvl>
    <w:lvl w:ilvl="2">
      <w:start w:val="1"/>
      <w:numFmt w:val="lowerRoman"/>
      <w:lvlText w:val="%3."/>
      <w:lvlJc w:val="right"/>
      <w:pPr>
        <w:pStyle w:val="176"/>
        <w:ind w:left="2160" w:hanging="167"/>
      </w:pPr>
    </w:lvl>
    <w:lvl w:ilvl="3">
      <w:start w:val="1"/>
      <w:numFmt w:val="decimal"/>
      <w:lvlText w:val="%4."/>
      <w:lvlJc w:val="left"/>
      <w:pPr>
        <w:pStyle w:val="176"/>
        <w:ind w:left="2880" w:hanging="347"/>
      </w:pPr>
    </w:lvl>
    <w:lvl w:ilvl="4">
      <w:start w:val="1"/>
      <w:numFmt w:val="lowerLetter"/>
      <w:lvlText w:val="%5."/>
      <w:lvlJc w:val="left"/>
      <w:pPr>
        <w:pStyle w:val="176"/>
        <w:ind w:left="3600" w:hanging="347"/>
      </w:pPr>
    </w:lvl>
    <w:lvl w:ilvl="5">
      <w:start w:val="1"/>
      <w:numFmt w:val="lowerRoman"/>
      <w:lvlText w:val="%6."/>
      <w:lvlJc w:val="right"/>
      <w:pPr>
        <w:pStyle w:val="176"/>
        <w:ind w:left="4320" w:hanging="167"/>
      </w:pPr>
    </w:lvl>
    <w:lvl w:ilvl="6">
      <w:start w:val="1"/>
      <w:numFmt w:val="decimal"/>
      <w:lvlText w:val="%7."/>
      <w:lvlJc w:val="left"/>
      <w:pPr>
        <w:pStyle w:val="176"/>
        <w:ind w:left="5040" w:hanging="347"/>
      </w:pPr>
    </w:lvl>
    <w:lvl w:ilvl="7">
      <w:start w:val="1"/>
      <w:numFmt w:val="lowerLetter"/>
      <w:lvlText w:val="%8."/>
      <w:lvlJc w:val="left"/>
      <w:pPr>
        <w:pStyle w:val="176"/>
        <w:ind w:left="5760" w:hanging="347"/>
      </w:pPr>
    </w:lvl>
    <w:lvl w:ilvl="8">
      <w:start w:val="1"/>
      <w:numFmt w:val="lowerRoman"/>
      <w:lvlText w:val="%9."/>
      <w:lvlJc w:val="right"/>
      <w:pPr>
        <w:pStyle w:val="176"/>
        <w:ind w:left="6480" w:hanging="167"/>
      </w:p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pStyle w:val="176"/>
        <w:ind w:left="720" w:hanging="347"/>
      </w:pPr>
      <w:rPr>
        <w:b/>
      </w:rPr>
    </w:lvl>
    <w:lvl w:ilvl="1">
      <w:start w:val="1"/>
      <w:numFmt w:val="lowerLetter"/>
      <w:lvlText w:val="%2."/>
      <w:lvlJc w:val="left"/>
      <w:pPr>
        <w:pStyle w:val="176"/>
        <w:ind w:left="1440" w:hanging="347"/>
      </w:pPr>
    </w:lvl>
    <w:lvl w:ilvl="2">
      <w:start w:val="1"/>
      <w:numFmt w:val="lowerRoman"/>
      <w:lvlText w:val="%3."/>
      <w:lvlJc w:val="right"/>
      <w:pPr>
        <w:pStyle w:val="176"/>
        <w:ind w:left="2160" w:hanging="167"/>
      </w:pPr>
    </w:lvl>
    <w:lvl w:ilvl="3">
      <w:start w:val="1"/>
      <w:numFmt w:val="decimal"/>
      <w:lvlText w:val="%4."/>
      <w:lvlJc w:val="left"/>
      <w:pPr>
        <w:pStyle w:val="176"/>
        <w:ind w:left="2880" w:hanging="347"/>
      </w:pPr>
    </w:lvl>
    <w:lvl w:ilvl="4">
      <w:start w:val="1"/>
      <w:numFmt w:val="lowerLetter"/>
      <w:lvlText w:val="%5."/>
      <w:lvlJc w:val="left"/>
      <w:pPr>
        <w:pStyle w:val="176"/>
        <w:ind w:left="3600" w:hanging="347"/>
      </w:pPr>
    </w:lvl>
    <w:lvl w:ilvl="5">
      <w:start w:val="1"/>
      <w:numFmt w:val="lowerRoman"/>
      <w:lvlText w:val="%6."/>
      <w:lvlJc w:val="right"/>
      <w:pPr>
        <w:pStyle w:val="176"/>
        <w:ind w:left="4320" w:hanging="167"/>
      </w:pPr>
    </w:lvl>
    <w:lvl w:ilvl="6">
      <w:start w:val="1"/>
      <w:numFmt w:val="decimal"/>
      <w:lvlText w:val="%7."/>
      <w:lvlJc w:val="left"/>
      <w:pPr>
        <w:pStyle w:val="176"/>
        <w:ind w:left="5040" w:hanging="347"/>
      </w:pPr>
    </w:lvl>
    <w:lvl w:ilvl="7">
      <w:start w:val="1"/>
      <w:numFmt w:val="lowerLetter"/>
      <w:lvlText w:val="%8."/>
      <w:lvlJc w:val="left"/>
      <w:pPr>
        <w:pStyle w:val="176"/>
        <w:ind w:left="5760" w:hanging="347"/>
      </w:pPr>
    </w:lvl>
    <w:lvl w:ilvl="8">
      <w:start w:val="1"/>
      <w:numFmt w:val="lowerRoman"/>
      <w:lvlText w:val="%9."/>
      <w:lvlJc w:val="right"/>
      <w:pPr>
        <w:pStyle w:val="176"/>
        <w:ind w:left="6480" w:hanging="167"/>
      </w:p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70" w:hanging="349"/>
      </w:pPr>
    </w:lvl>
    <w:lvl w:ilvl="1">
      <w:start w:val="1"/>
      <w:numFmt w:val="lowerLetter"/>
      <w:lvlText w:val="%2."/>
      <w:lvlJc w:val="left"/>
      <w:pPr>
        <w:ind w:left="2290" w:hanging="349"/>
      </w:pPr>
    </w:lvl>
    <w:lvl w:ilvl="2">
      <w:start w:val="1"/>
      <w:numFmt w:val="lowerRoman"/>
      <w:lvlText w:val="%3."/>
      <w:lvlJc w:val="right"/>
      <w:pPr>
        <w:ind w:left="3010" w:hanging="169"/>
      </w:pPr>
    </w:lvl>
    <w:lvl w:ilvl="3">
      <w:start w:val="1"/>
      <w:numFmt w:val="decimal"/>
      <w:lvlText w:val="%4."/>
      <w:lvlJc w:val="left"/>
      <w:pPr>
        <w:ind w:left="3730" w:hanging="349"/>
      </w:pPr>
    </w:lvl>
    <w:lvl w:ilvl="4">
      <w:start w:val="1"/>
      <w:numFmt w:val="lowerLetter"/>
      <w:lvlText w:val="%5."/>
      <w:lvlJc w:val="left"/>
      <w:pPr>
        <w:ind w:left="4450" w:hanging="349"/>
      </w:pPr>
    </w:lvl>
    <w:lvl w:ilvl="5">
      <w:start w:val="1"/>
      <w:numFmt w:val="lowerRoman"/>
      <w:lvlText w:val="%6."/>
      <w:lvlJc w:val="right"/>
      <w:pPr>
        <w:ind w:left="5170" w:hanging="169"/>
      </w:pPr>
    </w:lvl>
    <w:lvl w:ilvl="6">
      <w:start w:val="1"/>
      <w:numFmt w:val="decimal"/>
      <w:lvlText w:val="%7."/>
      <w:lvlJc w:val="left"/>
      <w:pPr>
        <w:ind w:left="5890" w:hanging="349"/>
      </w:pPr>
    </w:lvl>
    <w:lvl w:ilvl="7">
      <w:start w:val="1"/>
      <w:numFmt w:val="lowerLetter"/>
      <w:lvlText w:val="%8."/>
      <w:lvlJc w:val="left"/>
      <w:pPr>
        <w:ind w:left="6610" w:hanging="349"/>
      </w:pPr>
    </w:lvl>
    <w:lvl w:ilvl="8">
      <w:start w:val="1"/>
      <w:numFmt w:val="lowerRoman"/>
      <w:lvlText w:val="%9."/>
      <w:lvlJc w:val="right"/>
      <w:pPr>
        <w:ind w:left="7330" w:hanging="169"/>
      </w:p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70" w:hanging="349"/>
      </w:pPr>
    </w:lvl>
    <w:lvl w:ilvl="1">
      <w:start w:val="1"/>
      <w:numFmt w:val="lowerLetter"/>
      <w:lvlText w:val="%2."/>
      <w:lvlJc w:val="left"/>
      <w:pPr>
        <w:ind w:left="2290" w:hanging="349"/>
      </w:pPr>
    </w:lvl>
    <w:lvl w:ilvl="2">
      <w:start w:val="1"/>
      <w:numFmt w:val="lowerRoman"/>
      <w:lvlText w:val="%3."/>
      <w:lvlJc w:val="right"/>
      <w:pPr>
        <w:ind w:left="3010" w:hanging="169"/>
      </w:pPr>
    </w:lvl>
    <w:lvl w:ilvl="3">
      <w:start w:val="1"/>
      <w:numFmt w:val="decimal"/>
      <w:lvlText w:val="%4."/>
      <w:lvlJc w:val="left"/>
      <w:pPr>
        <w:ind w:left="3730" w:hanging="349"/>
      </w:pPr>
    </w:lvl>
    <w:lvl w:ilvl="4">
      <w:start w:val="1"/>
      <w:numFmt w:val="lowerLetter"/>
      <w:lvlText w:val="%5."/>
      <w:lvlJc w:val="left"/>
      <w:pPr>
        <w:ind w:left="4450" w:hanging="349"/>
      </w:pPr>
    </w:lvl>
    <w:lvl w:ilvl="5">
      <w:start w:val="1"/>
      <w:numFmt w:val="lowerRoman"/>
      <w:lvlText w:val="%6."/>
      <w:lvlJc w:val="right"/>
      <w:pPr>
        <w:ind w:left="5170" w:hanging="169"/>
      </w:pPr>
    </w:lvl>
    <w:lvl w:ilvl="6">
      <w:start w:val="1"/>
      <w:numFmt w:val="decimal"/>
      <w:lvlText w:val="%7."/>
      <w:lvlJc w:val="left"/>
      <w:pPr>
        <w:ind w:left="5890" w:hanging="349"/>
      </w:pPr>
    </w:lvl>
    <w:lvl w:ilvl="7">
      <w:start w:val="1"/>
      <w:numFmt w:val="lowerLetter"/>
      <w:lvlText w:val="%8."/>
      <w:lvlJc w:val="left"/>
      <w:pPr>
        <w:ind w:left="6610" w:hanging="349"/>
      </w:pPr>
    </w:lvl>
    <w:lvl w:ilvl="8">
      <w:start w:val="1"/>
      <w:numFmt w:val="lowerRoman"/>
      <w:lvlText w:val="%9."/>
      <w:lvlJc w:val="right"/>
      <w:pPr>
        <w:ind w:left="7330" w:hanging="169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20" w:hanging="349"/>
      </w:pPr>
    </w:lvl>
    <w:lvl w:ilvl="1">
      <w:start w:val="1"/>
      <w:numFmt w:val="lowerLetter"/>
      <w:lvlText w:val="%2."/>
      <w:lvlJc w:val="left"/>
      <w:pPr>
        <w:ind w:left="1440" w:hanging="349"/>
      </w:pPr>
    </w:lvl>
    <w:lvl w:ilvl="2">
      <w:start w:val="1"/>
      <w:numFmt w:val="lowerRoman"/>
      <w:lvlText w:val="%3."/>
      <w:lvlJc w:val="right"/>
      <w:pPr>
        <w:ind w:left="2160" w:hanging="169"/>
      </w:pPr>
    </w:lvl>
    <w:lvl w:ilvl="3">
      <w:start w:val="1"/>
      <w:numFmt w:val="decimal"/>
      <w:lvlText w:val="%4."/>
      <w:lvlJc w:val="left"/>
      <w:pPr>
        <w:ind w:left="2880" w:hanging="349"/>
      </w:pPr>
    </w:lvl>
    <w:lvl w:ilvl="4">
      <w:start w:val="1"/>
      <w:numFmt w:val="lowerLetter"/>
      <w:lvlText w:val="%5."/>
      <w:lvlJc w:val="left"/>
      <w:pPr>
        <w:ind w:left="3600" w:hanging="349"/>
      </w:pPr>
    </w:lvl>
    <w:lvl w:ilvl="5">
      <w:start w:val="1"/>
      <w:numFmt w:val="lowerRoman"/>
      <w:lvlText w:val="%6."/>
      <w:lvlJc w:val="right"/>
      <w:pPr>
        <w:ind w:left="4320" w:hanging="169"/>
      </w:pPr>
    </w:lvl>
    <w:lvl w:ilvl="6">
      <w:start w:val="1"/>
      <w:numFmt w:val="decimal"/>
      <w:lvlText w:val="%7."/>
      <w:lvlJc w:val="left"/>
      <w:pPr>
        <w:ind w:left="5040" w:hanging="349"/>
      </w:pPr>
    </w:lvl>
    <w:lvl w:ilvl="7">
      <w:start w:val="1"/>
      <w:numFmt w:val="lowerLetter"/>
      <w:lvlText w:val="%8."/>
      <w:lvlJc w:val="left"/>
      <w:pPr>
        <w:ind w:left="5760" w:hanging="349"/>
      </w:pPr>
    </w:lvl>
    <w:lvl w:ilvl="8">
      <w:start w:val="1"/>
      <w:numFmt w:val="lowerRoman"/>
      <w:lvlText w:val="%9."/>
      <w:lvlJc w:val="right"/>
      <w:pPr>
        <w:ind w:left="6480" w:hanging="169"/>
      </w:p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20" w:hanging="350"/>
      </w:pPr>
    </w:lvl>
    <w:lvl w:ilvl="1">
      <w:start w:val="1"/>
      <w:numFmt w:val="lowerLetter"/>
      <w:lvlText w:val="%2."/>
      <w:lvlJc w:val="left"/>
      <w:pPr>
        <w:ind w:left="1440" w:hanging="350"/>
      </w:pPr>
    </w:lvl>
    <w:lvl w:ilvl="2">
      <w:start w:val="1"/>
      <w:numFmt w:val="lowerRoman"/>
      <w:lvlText w:val="%3."/>
      <w:lvlJc w:val="right"/>
      <w:pPr>
        <w:ind w:left="2160" w:hanging="170"/>
      </w:pPr>
    </w:lvl>
    <w:lvl w:ilvl="3">
      <w:start w:val="1"/>
      <w:numFmt w:val="decimal"/>
      <w:lvlText w:val="%4."/>
      <w:lvlJc w:val="left"/>
      <w:pPr>
        <w:ind w:left="2880" w:hanging="350"/>
      </w:pPr>
    </w:lvl>
    <w:lvl w:ilvl="4">
      <w:start w:val="1"/>
      <w:numFmt w:val="lowerLetter"/>
      <w:lvlText w:val="%5."/>
      <w:lvlJc w:val="left"/>
      <w:pPr>
        <w:ind w:left="3600" w:hanging="350"/>
      </w:pPr>
    </w:lvl>
    <w:lvl w:ilvl="5">
      <w:start w:val="1"/>
      <w:numFmt w:val="lowerRoman"/>
      <w:lvlText w:val="%6."/>
      <w:lvlJc w:val="right"/>
      <w:pPr>
        <w:ind w:left="4320" w:hanging="170"/>
      </w:pPr>
    </w:lvl>
    <w:lvl w:ilvl="6">
      <w:start w:val="1"/>
      <w:numFmt w:val="decimal"/>
      <w:lvlText w:val="%7."/>
      <w:lvlJc w:val="left"/>
      <w:pPr>
        <w:ind w:left="5040" w:hanging="350"/>
      </w:pPr>
    </w:lvl>
    <w:lvl w:ilvl="7">
      <w:start w:val="1"/>
      <w:numFmt w:val="lowerLetter"/>
      <w:lvlText w:val="%8."/>
      <w:lvlJc w:val="left"/>
      <w:pPr>
        <w:ind w:left="5760" w:hanging="350"/>
      </w:pPr>
    </w:lvl>
    <w:lvl w:ilvl="8">
      <w:start w:val="1"/>
      <w:numFmt w:val="lowerRoman"/>
      <w:lvlText w:val="%9."/>
      <w:lvlJc w:val="right"/>
      <w:pPr>
        <w:ind w:left="6480" w:hanging="17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20" w:hanging="350"/>
      </w:pPr>
    </w:lvl>
    <w:lvl w:ilvl="1">
      <w:start w:val="1"/>
      <w:numFmt w:val="decimal"/>
      <w:lvlText w:val="%2."/>
      <w:lvlJc w:val="right"/>
      <w:pPr>
        <w:ind w:left="1440" w:hanging="350"/>
      </w:pPr>
    </w:lvl>
    <w:lvl w:ilvl="2">
      <w:start w:val="1"/>
      <w:numFmt w:val="lowerRoman"/>
      <w:lvlText w:val="%3."/>
      <w:lvlJc w:val="right"/>
      <w:pPr>
        <w:ind w:left="2160" w:hanging="170"/>
      </w:pPr>
    </w:lvl>
    <w:lvl w:ilvl="3">
      <w:start w:val="1"/>
      <w:numFmt w:val="decimal"/>
      <w:lvlText w:val="%4."/>
      <w:lvlJc w:val="left"/>
      <w:pPr>
        <w:ind w:left="2880" w:hanging="350"/>
      </w:pPr>
    </w:lvl>
    <w:lvl w:ilvl="4">
      <w:start w:val="1"/>
      <w:numFmt w:val="lowerLetter"/>
      <w:lvlText w:val="%5."/>
      <w:lvlJc w:val="left"/>
      <w:pPr>
        <w:ind w:left="3600" w:hanging="350"/>
      </w:pPr>
    </w:lvl>
    <w:lvl w:ilvl="5">
      <w:start w:val="1"/>
      <w:numFmt w:val="lowerRoman"/>
      <w:lvlText w:val="%6."/>
      <w:lvlJc w:val="right"/>
      <w:pPr>
        <w:ind w:left="4320" w:hanging="170"/>
      </w:pPr>
    </w:lvl>
    <w:lvl w:ilvl="6">
      <w:start w:val="1"/>
      <w:numFmt w:val="decimal"/>
      <w:lvlText w:val="%7."/>
      <w:lvlJc w:val="left"/>
      <w:pPr>
        <w:ind w:left="5040" w:hanging="350"/>
      </w:pPr>
    </w:lvl>
    <w:lvl w:ilvl="7">
      <w:start w:val="1"/>
      <w:numFmt w:val="lowerLetter"/>
      <w:lvlText w:val="%8."/>
      <w:lvlJc w:val="left"/>
      <w:pPr>
        <w:ind w:left="5760" w:hanging="350"/>
      </w:pPr>
    </w:lvl>
    <w:lvl w:ilvl="8">
      <w:start w:val="1"/>
      <w:numFmt w:val="lowerRoman"/>
      <w:lvlText w:val="%9."/>
      <w:lvlJc w:val="right"/>
      <w:pPr>
        <w:ind w:left="6480" w:hanging="170"/>
      </w:p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20" w:hanging="349"/>
      </w:pPr>
    </w:lvl>
    <w:lvl w:ilvl="1">
      <w:start w:val="1"/>
      <w:numFmt w:val="decimal"/>
      <w:lvlText w:val="%2."/>
      <w:lvlJc w:val="right"/>
      <w:pPr>
        <w:ind w:left="1440" w:hanging="349"/>
      </w:pPr>
    </w:lvl>
    <w:lvl w:ilvl="2">
      <w:start w:val="1"/>
      <w:numFmt w:val="lowerRoman"/>
      <w:lvlText w:val="%3."/>
      <w:lvlJc w:val="right"/>
      <w:pPr>
        <w:ind w:left="2160" w:hanging="169"/>
      </w:pPr>
    </w:lvl>
    <w:lvl w:ilvl="3">
      <w:start w:val="1"/>
      <w:numFmt w:val="decimal"/>
      <w:lvlText w:val="%4."/>
      <w:lvlJc w:val="left"/>
      <w:pPr>
        <w:ind w:left="2880" w:hanging="349"/>
      </w:pPr>
    </w:lvl>
    <w:lvl w:ilvl="4">
      <w:start w:val="1"/>
      <w:numFmt w:val="lowerLetter"/>
      <w:lvlText w:val="%5."/>
      <w:lvlJc w:val="left"/>
      <w:pPr>
        <w:ind w:left="3600" w:hanging="349"/>
      </w:pPr>
    </w:lvl>
    <w:lvl w:ilvl="5">
      <w:start w:val="1"/>
      <w:numFmt w:val="lowerRoman"/>
      <w:lvlText w:val="%6."/>
      <w:lvlJc w:val="right"/>
      <w:pPr>
        <w:ind w:left="4320" w:hanging="169"/>
      </w:pPr>
    </w:lvl>
    <w:lvl w:ilvl="6">
      <w:start w:val="1"/>
      <w:numFmt w:val="decimal"/>
      <w:lvlText w:val="%7."/>
      <w:lvlJc w:val="left"/>
      <w:pPr>
        <w:ind w:left="5040" w:hanging="349"/>
      </w:pPr>
    </w:lvl>
    <w:lvl w:ilvl="7">
      <w:start w:val="1"/>
      <w:numFmt w:val="lowerLetter"/>
      <w:lvlText w:val="%8."/>
      <w:lvlJc w:val="left"/>
      <w:pPr>
        <w:ind w:left="5760" w:hanging="349"/>
      </w:pPr>
    </w:lvl>
    <w:lvl w:ilvl="8">
      <w:start w:val="1"/>
      <w:numFmt w:val="lowerRoman"/>
      <w:lvlText w:val="%9."/>
      <w:lvlJc w:val="right"/>
      <w:pPr>
        <w:ind w:left="6480" w:hanging="169"/>
      </w:p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20" w:hanging="349"/>
      </w:pPr>
    </w:lvl>
    <w:lvl w:ilvl="1">
      <w:start w:val="1"/>
      <w:numFmt w:val="decimal"/>
      <w:lvlText w:val="%2)"/>
      <w:lvlJc w:val="right"/>
      <w:pPr>
        <w:ind w:left="1440" w:hanging="349"/>
      </w:pPr>
    </w:lvl>
    <w:lvl w:ilvl="2">
      <w:start w:val="1"/>
      <w:numFmt w:val="lowerRoman"/>
      <w:lvlText w:val="%3."/>
      <w:lvlJc w:val="right"/>
      <w:pPr>
        <w:ind w:left="2160" w:hanging="169"/>
      </w:pPr>
    </w:lvl>
    <w:lvl w:ilvl="3">
      <w:start w:val="1"/>
      <w:numFmt w:val="decimal"/>
      <w:lvlText w:val="%4."/>
      <w:lvlJc w:val="left"/>
      <w:pPr>
        <w:ind w:left="2880" w:hanging="349"/>
      </w:pPr>
    </w:lvl>
    <w:lvl w:ilvl="4">
      <w:start w:val="1"/>
      <w:numFmt w:val="lowerLetter"/>
      <w:lvlText w:val="%5."/>
      <w:lvlJc w:val="left"/>
      <w:pPr>
        <w:ind w:left="3600" w:hanging="349"/>
      </w:pPr>
    </w:lvl>
    <w:lvl w:ilvl="5">
      <w:start w:val="1"/>
      <w:numFmt w:val="lowerRoman"/>
      <w:lvlText w:val="%6."/>
      <w:lvlJc w:val="right"/>
      <w:pPr>
        <w:ind w:left="4320" w:hanging="169"/>
      </w:pPr>
    </w:lvl>
    <w:lvl w:ilvl="6">
      <w:start w:val="1"/>
      <w:numFmt w:val="decimal"/>
      <w:lvlText w:val="%7."/>
      <w:lvlJc w:val="left"/>
      <w:pPr>
        <w:ind w:left="5040" w:hanging="349"/>
      </w:pPr>
    </w:lvl>
    <w:lvl w:ilvl="7">
      <w:start w:val="1"/>
      <w:numFmt w:val="lowerLetter"/>
      <w:lvlText w:val="%8."/>
      <w:lvlJc w:val="left"/>
      <w:pPr>
        <w:ind w:left="5760" w:hanging="349"/>
      </w:pPr>
    </w:lvl>
    <w:lvl w:ilvl="8">
      <w:start w:val="1"/>
      <w:numFmt w:val="lowerRoman"/>
      <w:lvlText w:val="%9."/>
      <w:lvlJc w:val="right"/>
      <w:pPr>
        <w:ind w:left="6480" w:hanging="169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20" w:hanging="349"/>
      </w:pPr>
    </w:lvl>
    <w:lvl w:ilvl="1">
      <w:start w:val="1"/>
      <w:numFmt w:val="decimal"/>
      <w:lvlText w:val="%2."/>
      <w:lvlJc w:val="right"/>
      <w:pPr>
        <w:ind w:left="1440" w:hanging="349"/>
      </w:pPr>
    </w:lvl>
    <w:lvl w:ilvl="2">
      <w:start w:val="1"/>
      <w:numFmt w:val="lowerRoman"/>
      <w:lvlText w:val="%3."/>
      <w:lvlJc w:val="right"/>
      <w:pPr>
        <w:ind w:left="2160" w:hanging="169"/>
      </w:pPr>
    </w:lvl>
    <w:lvl w:ilvl="3">
      <w:start w:val="1"/>
      <w:numFmt w:val="decimal"/>
      <w:lvlText w:val="%4."/>
      <w:lvlJc w:val="left"/>
      <w:pPr>
        <w:ind w:left="2880" w:hanging="349"/>
      </w:pPr>
    </w:lvl>
    <w:lvl w:ilvl="4">
      <w:start w:val="1"/>
      <w:numFmt w:val="lowerLetter"/>
      <w:lvlText w:val="%5."/>
      <w:lvlJc w:val="left"/>
      <w:pPr>
        <w:ind w:left="3600" w:hanging="349"/>
      </w:pPr>
    </w:lvl>
    <w:lvl w:ilvl="5">
      <w:start w:val="1"/>
      <w:numFmt w:val="lowerRoman"/>
      <w:lvlText w:val="%6."/>
      <w:lvlJc w:val="right"/>
      <w:pPr>
        <w:ind w:left="4320" w:hanging="169"/>
      </w:pPr>
    </w:lvl>
    <w:lvl w:ilvl="6">
      <w:start w:val="1"/>
      <w:numFmt w:val="decimal"/>
      <w:lvlText w:val="%7."/>
      <w:lvlJc w:val="left"/>
      <w:pPr>
        <w:ind w:left="5040" w:hanging="349"/>
      </w:pPr>
    </w:lvl>
    <w:lvl w:ilvl="7">
      <w:start w:val="1"/>
      <w:numFmt w:val="lowerLetter"/>
      <w:lvlText w:val="%8."/>
      <w:lvlJc w:val="left"/>
      <w:pPr>
        <w:ind w:left="5760" w:hanging="349"/>
      </w:pPr>
    </w:lvl>
    <w:lvl w:ilvl="8">
      <w:start w:val="1"/>
      <w:numFmt w:val="lowerRoman"/>
      <w:lvlText w:val="%9."/>
      <w:lvlJc w:val="right"/>
      <w:pPr>
        <w:ind w:left="6480" w:hanging="169"/>
      </w:p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20" w:hanging="350"/>
      </w:pPr>
    </w:lvl>
    <w:lvl w:ilvl="1">
      <w:start w:val="1"/>
      <w:numFmt w:val="lowerLetter"/>
      <w:lvlText w:val="%2."/>
      <w:lvlJc w:val="left"/>
      <w:pPr>
        <w:ind w:left="1440" w:hanging="350"/>
      </w:pPr>
    </w:lvl>
    <w:lvl w:ilvl="2">
      <w:start w:val="1"/>
      <w:numFmt w:val="lowerRoman"/>
      <w:lvlText w:val="%3."/>
      <w:lvlJc w:val="right"/>
      <w:pPr>
        <w:ind w:left="2160" w:hanging="170"/>
      </w:pPr>
    </w:lvl>
    <w:lvl w:ilvl="3">
      <w:start w:val="1"/>
      <w:numFmt w:val="decimal"/>
      <w:lvlText w:val="%4."/>
      <w:lvlJc w:val="left"/>
      <w:pPr>
        <w:ind w:left="2880" w:hanging="350"/>
      </w:pPr>
    </w:lvl>
    <w:lvl w:ilvl="4">
      <w:start w:val="1"/>
      <w:numFmt w:val="lowerLetter"/>
      <w:lvlText w:val="%5."/>
      <w:lvlJc w:val="left"/>
      <w:pPr>
        <w:ind w:left="3600" w:hanging="350"/>
      </w:pPr>
    </w:lvl>
    <w:lvl w:ilvl="5">
      <w:start w:val="1"/>
      <w:numFmt w:val="lowerRoman"/>
      <w:lvlText w:val="%6."/>
      <w:lvlJc w:val="right"/>
      <w:pPr>
        <w:ind w:left="4320" w:hanging="170"/>
      </w:pPr>
    </w:lvl>
    <w:lvl w:ilvl="6">
      <w:start w:val="1"/>
      <w:numFmt w:val="decimal"/>
      <w:lvlText w:val="%7."/>
      <w:lvlJc w:val="left"/>
      <w:pPr>
        <w:ind w:left="5040" w:hanging="350"/>
      </w:pPr>
    </w:lvl>
    <w:lvl w:ilvl="7">
      <w:start w:val="1"/>
      <w:numFmt w:val="lowerLetter"/>
      <w:lvlText w:val="%8."/>
      <w:lvlJc w:val="left"/>
      <w:pPr>
        <w:ind w:left="5760" w:hanging="350"/>
      </w:pPr>
    </w:lvl>
    <w:lvl w:ilvl="8">
      <w:start w:val="1"/>
      <w:numFmt w:val="lowerRoman"/>
      <w:lvlText w:val="%9."/>
      <w:lvlJc w:val="right"/>
      <w:pPr>
        <w:ind w:left="6480" w:hanging="170"/>
      </w:p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20" w:hanging="350"/>
      </w:pPr>
    </w:lvl>
    <w:lvl w:ilvl="1">
      <w:start w:val="1"/>
      <w:numFmt w:val="decimal"/>
      <w:lvlText w:val="%2."/>
      <w:lvlJc w:val="right"/>
      <w:pPr>
        <w:ind w:left="1440" w:hanging="350"/>
      </w:pPr>
    </w:lvl>
    <w:lvl w:ilvl="2">
      <w:start w:val="1"/>
      <w:numFmt w:val="lowerRoman"/>
      <w:lvlText w:val="%3."/>
      <w:lvlJc w:val="right"/>
      <w:pPr>
        <w:ind w:left="2160" w:hanging="170"/>
      </w:pPr>
    </w:lvl>
    <w:lvl w:ilvl="3">
      <w:start w:val="1"/>
      <w:numFmt w:val="decimal"/>
      <w:lvlText w:val="%4."/>
      <w:lvlJc w:val="left"/>
      <w:pPr>
        <w:ind w:left="2880" w:hanging="350"/>
      </w:pPr>
    </w:lvl>
    <w:lvl w:ilvl="4">
      <w:start w:val="1"/>
      <w:numFmt w:val="lowerLetter"/>
      <w:lvlText w:val="%5."/>
      <w:lvlJc w:val="left"/>
      <w:pPr>
        <w:ind w:left="3600" w:hanging="350"/>
      </w:pPr>
    </w:lvl>
    <w:lvl w:ilvl="5">
      <w:start w:val="1"/>
      <w:numFmt w:val="lowerRoman"/>
      <w:lvlText w:val="%6."/>
      <w:lvlJc w:val="right"/>
      <w:pPr>
        <w:ind w:left="4320" w:hanging="170"/>
      </w:pPr>
    </w:lvl>
    <w:lvl w:ilvl="6">
      <w:start w:val="1"/>
      <w:numFmt w:val="decimal"/>
      <w:lvlText w:val="%7."/>
      <w:lvlJc w:val="left"/>
      <w:pPr>
        <w:ind w:left="5040" w:hanging="350"/>
      </w:pPr>
    </w:lvl>
    <w:lvl w:ilvl="7">
      <w:start w:val="1"/>
      <w:numFmt w:val="lowerLetter"/>
      <w:lvlText w:val="%8."/>
      <w:lvlJc w:val="left"/>
      <w:pPr>
        <w:ind w:left="5760" w:hanging="350"/>
      </w:pPr>
    </w:lvl>
    <w:lvl w:ilvl="8">
      <w:start w:val="1"/>
      <w:numFmt w:val="lowerRoman"/>
      <w:lvlText w:val="%9."/>
      <w:lvlJc w:val="right"/>
      <w:pPr>
        <w:ind w:left="6480" w:hanging="17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lowerLetter"/>
      <w:lvlText w:val="%2."/>
      <w:lvlJc w:val="lef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decimal"/>
      <w:lvlText w:val="%2."/>
      <w:lvlJc w:val="righ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lowerLetter"/>
      <w:lvlText w:val="%2."/>
      <w:lvlJc w:val="lef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decimal"/>
      <w:lvlText w:val="%2."/>
      <w:lvlJc w:val="righ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lowerLetter"/>
      <w:lvlText w:val="%2."/>
      <w:lvlJc w:val="lef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lowerLetter"/>
      <w:lvlText w:val="%2."/>
      <w:lvlJc w:val="lef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lowerLetter"/>
      <w:lvlText w:val="%2."/>
      <w:lvlJc w:val="lef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lowerLetter"/>
      <w:lvlText w:val="%2."/>
      <w:lvlJc w:val="lef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lowerLetter"/>
      <w:lvlText w:val="%2."/>
      <w:lvlJc w:val="lef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lowerLetter"/>
      <w:lvlText w:val="%2."/>
      <w:lvlJc w:val="lef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lowerLetter"/>
      <w:lvlText w:val="%2."/>
      <w:lvlJc w:val="lef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20" w:hanging="351"/>
      </w:pPr>
    </w:lvl>
    <w:lvl w:ilvl="1">
      <w:start w:val="1"/>
      <w:numFmt w:val="lowerLetter"/>
      <w:lvlText w:val="%2."/>
      <w:lvlJc w:val="left"/>
      <w:pPr>
        <w:ind w:left="1440" w:hanging="351"/>
      </w:pPr>
    </w:lvl>
    <w:lvl w:ilvl="2">
      <w:start w:val="1"/>
      <w:numFmt w:val="lowerRoman"/>
      <w:lvlText w:val="%3."/>
      <w:lvlJc w:val="right"/>
      <w:pPr>
        <w:ind w:left="2160" w:hanging="171"/>
      </w:pPr>
    </w:lvl>
    <w:lvl w:ilvl="3">
      <w:start w:val="1"/>
      <w:numFmt w:val="decimal"/>
      <w:lvlText w:val="%4."/>
      <w:lvlJc w:val="left"/>
      <w:pPr>
        <w:ind w:left="2880" w:hanging="351"/>
      </w:pPr>
    </w:lvl>
    <w:lvl w:ilvl="4">
      <w:start w:val="1"/>
      <w:numFmt w:val="lowerLetter"/>
      <w:lvlText w:val="%5."/>
      <w:lvlJc w:val="left"/>
      <w:pPr>
        <w:ind w:left="3600" w:hanging="351"/>
      </w:pPr>
    </w:lvl>
    <w:lvl w:ilvl="5">
      <w:start w:val="1"/>
      <w:numFmt w:val="lowerRoman"/>
      <w:lvlText w:val="%6."/>
      <w:lvlJc w:val="right"/>
      <w:pPr>
        <w:ind w:left="4320" w:hanging="171"/>
      </w:pPr>
    </w:lvl>
    <w:lvl w:ilvl="6">
      <w:start w:val="1"/>
      <w:numFmt w:val="decimal"/>
      <w:lvlText w:val="%7."/>
      <w:lvlJc w:val="left"/>
      <w:pPr>
        <w:ind w:left="5040" w:hanging="351"/>
      </w:pPr>
    </w:lvl>
    <w:lvl w:ilvl="7">
      <w:start w:val="1"/>
      <w:numFmt w:val="lowerLetter"/>
      <w:lvlText w:val="%8."/>
      <w:lvlJc w:val="left"/>
      <w:pPr>
        <w:ind w:left="5760" w:hanging="351"/>
      </w:pPr>
    </w:lvl>
    <w:lvl w:ilvl="8">
      <w:start w:val="1"/>
      <w:numFmt w:val="lowerRoman"/>
      <w:lvlText w:val="%9."/>
      <w:lvlJc w:val="right"/>
      <w:pPr>
        <w:ind w:left="6480" w:hanging="17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2">
    <w:name w:val="Normal"/>
    <w:qFormat/>
    <w:rPr>
      <w:color w:val="000000"/>
    </w:rPr>
  </w:style>
  <w:style w:type="character" w:default="1" w:styleId="133">
    <w:name w:val="Default Paragraph Font"/>
    <w:uiPriority w:val="1"/>
    <w:semiHidden/>
    <w:unhideWhenUsed/>
  </w:style>
  <w:style w:type="numbering" w:styleId="134">
    <w:name w:val="No List"/>
    <w:uiPriority w:val="99"/>
    <w:semiHidden/>
    <w:unhideWhenUsed/>
  </w:style>
  <w:style w:type="paragraph" w:styleId="135">
    <w:name w:val="Heading 1"/>
    <w:basedOn w:val="132"/>
    <w:next w:val="132"/>
    <w:qFormat/>
    <w:uiPriority w:val="9"/>
    <w:rPr>
      <w:b/>
      <w:color w:val="000000"/>
      <w:sz w:val="48"/>
    </w:rPr>
    <w:pPr>
      <w:keepLines/>
      <w:keepNext/>
      <w:spacing w:after="0" w:before="480"/>
    </w:pPr>
  </w:style>
  <w:style w:type="paragraph" w:styleId="136">
    <w:name w:val="Heading 2"/>
    <w:basedOn w:val="132"/>
    <w:next w:val="132"/>
    <w:qFormat/>
    <w:uiPriority w:val="9"/>
    <w:unhideWhenUsed/>
    <w:rPr>
      <w:b/>
      <w:color w:val="000000"/>
      <w:sz w:val="40"/>
    </w:rPr>
    <w:pPr>
      <w:keepLines/>
      <w:keepNext/>
      <w:spacing w:after="0" w:before="200"/>
    </w:pPr>
  </w:style>
  <w:style w:type="paragraph" w:styleId="137">
    <w:name w:val="Heading 3"/>
    <w:basedOn w:val="132"/>
    <w:next w:val="132"/>
    <w:qFormat/>
    <w:uiPriority w:val="9"/>
    <w:unhideWhenUsed/>
    <w:rPr>
      <w:b/>
      <w:i/>
      <w:color w:val="000000"/>
      <w:sz w:val="36"/>
    </w:rPr>
    <w:pPr>
      <w:keepLines/>
      <w:keepNext/>
      <w:spacing w:after="0" w:before="200"/>
    </w:pPr>
  </w:style>
  <w:style w:type="paragraph" w:styleId="138">
    <w:name w:val="Heading 4"/>
    <w:basedOn w:val="132"/>
    <w:next w:val="132"/>
    <w:qFormat/>
    <w:uiPriority w:val="9"/>
    <w:unhideWhenUsed/>
    <w:rPr>
      <w:color w:val="232323"/>
      <w:sz w:val="32"/>
    </w:rPr>
    <w:pPr>
      <w:keepLines/>
      <w:keepNext/>
      <w:spacing w:after="0" w:before="200"/>
    </w:pPr>
  </w:style>
  <w:style w:type="paragraph" w:styleId="139">
    <w:name w:val="Heading 5"/>
    <w:basedOn w:val="132"/>
    <w:next w:val="132"/>
    <w:qFormat/>
    <w:uiPriority w:val="9"/>
    <w:unhideWhenUsed/>
    <w:rPr>
      <w:b/>
      <w:color w:val="444444"/>
      <w:sz w:val="28"/>
    </w:rPr>
    <w:pPr>
      <w:keepLines/>
      <w:keepNext/>
      <w:spacing w:after="0" w:before="200"/>
    </w:pPr>
  </w:style>
  <w:style w:type="paragraph" w:styleId="140">
    <w:name w:val="Heading 6"/>
    <w:basedOn w:val="132"/>
    <w:next w:val="132"/>
    <w:qFormat/>
    <w:uiPriority w:val="9"/>
    <w:unhideWhenUsed/>
    <w:rPr>
      <w:i/>
      <w:color w:val="232323"/>
      <w:sz w:val="28"/>
    </w:rPr>
    <w:pPr>
      <w:keepLines/>
      <w:keepNext/>
      <w:spacing w:after="0" w:before="200"/>
    </w:pPr>
  </w:style>
  <w:style w:type="paragraph" w:styleId="141">
    <w:name w:val="Heading 7"/>
    <w:basedOn w:val="132"/>
    <w:next w:val="132"/>
    <w:qFormat/>
    <w:uiPriority w:val="9"/>
    <w:unhideWhenUsed/>
    <w:rPr>
      <w:b/>
      <w:color w:val="606060"/>
      <w:sz w:val="24"/>
    </w:rPr>
    <w:pPr>
      <w:keepLines/>
      <w:keepNext/>
      <w:spacing w:after="0" w:before="200"/>
    </w:pPr>
  </w:style>
  <w:style w:type="paragraph" w:styleId="142">
    <w:name w:val="Heading 8"/>
    <w:basedOn w:val="132"/>
    <w:next w:val="132"/>
    <w:qFormat/>
    <w:uiPriority w:val="9"/>
    <w:unhideWhenUsed/>
    <w:rPr>
      <w:color w:val="444444"/>
      <w:sz w:val="24"/>
    </w:rPr>
    <w:pPr>
      <w:keepLines/>
      <w:keepNext/>
      <w:spacing w:after="0" w:before="200"/>
    </w:pPr>
  </w:style>
  <w:style w:type="paragraph" w:styleId="143">
    <w:name w:val="Heading 9"/>
    <w:basedOn w:val="132"/>
    <w:next w:val="132"/>
    <w:qFormat/>
    <w:uiPriority w:val="9"/>
    <w:unhideWhenUsed/>
    <w:rPr>
      <w:i/>
      <w:color w:val="444444"/>
      <w:sz w:val="23"/>
    </w:rPr>
    <w:pPr>
      <w:keepLines/>
      <w:keepNext/>
      <w:spacing w:after="0" w:before="200"/>
    </w:pPr>
  </w:style>
  <w:style w:type="paragraph" w:styleId="144">
    <w:name w:val="List Paragraph"/>
    <w:basedOn w:val="132"/>
    <w:qFormat/>
    <w:uiPriority w:val="34"/>
    <w:pPr>
      <w:contextualSpacing w:val="true"/>
      <w:ind w:left="720"/>
    </w:pPr>
  </w:style>
  <w:style w:type="table" w:styleId="14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6">
    <w:name w:val="No Spacing"/>
    <w:basedOn w:val="132"/>
    <w:qFormat/>
    <w:uiPriority w:val="1"/>
    <w:rPr>
      <w:color w:val="000000"/>
    </w:rPr>
    <w:pPr>
      <w:spacing w:lineRule="auto" w:line="240" w:after="0"/>
    </w:pPr>
  </w:style>
  <w:style w:type="paragraph" w:styleId="147">
    <w:name w:val="Title"/>
    <w:basedOn w:val="132"/>
    <w:next w:val="132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148">
    <w:name w:val="Subtitle"/>
    <w:basedOn w:val="132"/>
    <w:next w:val="132"/>
    <w:qFormat/>
    <w:uiPriority w:val="11"/>
    <w:rPr>
      <w:i/>
      <w:color w:val="444444"/>
      <w:sz w:val="52"/>
    </w:rPr>
    <w:pPr>
      <w:spacing w:lineRule="auto" w:line="240"/>
    </w:pPr>
  </w:style>
  <w:style w:type="paragraph" w:styleId="149">
    <w:name w:val="Quote"/>
    <w:basedOn w:val="132"/>
    <w:next w:val="132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150">
    <w:name w:val="Intense Quote"/>
    <w:basedOn w:val="132"/>
    <w:next w:val="132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151">
    <w:name w:val="Header"/>
    <w:basedOn w:val="132"/>
    <w:uiPriority w:val="99"/>
    <w:unhideWhenUsed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paragraph" w:styleId="152">
    <w:name w:val="Footer"/>
    <w:basedOn w:val="132"/>
    <w:uiPriority w:val="99"/>
    <w:unhideWhenUsed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table" w:styleId="153">
    <w:name w:val="Table Grid"/>
    <w:basedOn w:val="14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4">
    <w:name w:val="Lined"/>
    <w:basedOn w:val="145"/>
    <w:uiPriority w:val="99"/>
    <w:rPr>
      <w:color w:val="404040"/>
    </w:rPr>
    <w:pPr>
      <w:spacing w:lineRule="auto" w:line="240" w:after="0"/>
    </w:pPr>
    <w:tblPr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55">
    <w:name w:val="Lined - Accent 1"/>
    <w:basedOn w:val="145"/>
    <w:uiPriority w:val="99"/>
    <w:rPr>
      <w:color w:val="404040"/>
    </w:rPr>
    <w:pPr>
      <w:spacing w:lineRule="auto" w:line="240" w:after="0"/>
    </w:pPr>
    <w:tblPr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56">
    <w:name w:val="Lined - Accent 2"/>
    <w:basedOn w:val="145"/>
    <w:uiPriority w:val="99"/>
    <w:rPr>
      <w:color w:val="404040"/>
    </w:rPr>
    <w:pPr>
      <w:spacing w:lineRule="auto" w:line="240" w:after="0"/>
    </w:pPr>
    <w:tblPr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57">
    <w:name w:val="Lined - Accent 3"/>
    <w:basedOn w:val="145"/>
    <w:uiPriority w:val="99"/>
    <w:rPr>
      <w:color w:val="404040"/>
    </w:rPr>
    <w:pPr>
      <w:spacing w:lineRule="auto" w:line="240" w:after="0"/>
    </w:pPr>
    <w:tblPr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158">
    <w:name w:val="Lined - Accent 4"/>
    <w:basedOn w:val="145"/>
    <w:uiPriority w:val="99"/>
    <w:rPr>
      <w:color w:val="404040"/>
    </w:rPr>
    <w:pPr>
      <w:spacing w:lineRule="auto" w:line="240" w:after="0"/>
    </w:pPr>
    <w:tblPr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159">
    <w:name w:val="Lined - Accent 5"/>
    <w:basedOn w:val="145"/>
    <w:uiPriority w:val="99"/>
    <w:rPr>
      <w:color w:val="404040"/>
    </w:rPr>
    <w:pPr>
      <w:spacing w:lineRule="auto" w:line="240" w:after="0"/>
    </w:pPr>
    <w:tblPr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160">
    <w:name w:val="Lined - Accent 6"/>
    <w:basedOn w:val="145"/>
    <w:uiPriority w:val="99"/>
    <w:rPr>
      <w:color w:val="404040"/>
    </w:rPr>
    <w:pPr>
      <w:spacing w:lineRule="auto" w:line="240" w:after="0"/>
    </w:pPr>
    <w:tblPr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161">
    <w:name w:val="Bordered"/>
    <w:basedOn w:val="145"/>
    <w:uiPriority w:val="99"/>
    <w:pPr>
      <w:spacing w:lineRule="auto" w:line="240" w:after="0"/>
    </w:pPr>
    <w:tblPr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162">
    <w:name w:val="Bordered - Accent 1"/>
    <w:basedOn w:val="145"/>
    <w:uiPriority w:val="99"/>
    <w:pPr>
      <w:spacing w:lineRule="auto" w:line="240" w:after="0"/>
    </w:pPr>
    <w:tblPr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163">
    <w:name w:val="Bordered - Accent 2"/>
    <w:basedOn w:val="145"/>
    <w:uiPriority w:val="99"/>
    <w:pPr>
      <w:spacing w:lineRule="auto" w:line="240" w:after="0"/>
    </w:pPr>
    <w:tblPr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164">
    <w:name w:val="Bordered - Accent 3"/>
    <w:basedOn w:val="145"/>
    <w:uiPriority w:val="99"/>
    <w:pPr>
      <w:spacing w:lineRule="auto" w:line="240" w:after="0"/>
    </w:pPr>
    <w:tblPr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165">
    <w:name w:val="Bordered - Accent 4"/>
    <w:basedOn w:val="145"/>
    <w:uiPriority w:val="99"/>
    <w:pPr>
      <w:spacing w:lineRule="auto" w:line="240" w:after="0"/>
    </w:pPr>
    <w:tblPr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166">
    <w:name w:val="Bordered - Accent 5"/>
    <w:basedOn w:val="145"/>
    <w:uiPriority w:val="99"/>
    <w:pPr>
      <w:spacing w:lineRule="auto" w:line="240" w:after="0"/>
    </w:pPr>
    <w:tblPr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167">
    <w:name w:val="Bordered - Accent 6"/>
    <w:basedOn w:val="145"/>
    <w:uiPriority w:val="99"/>
    <w:pPr>
      <w:spacing w:lineRule="auto" w:line="240" w:after="0"/>
    </w:pPr>
    <w:tblPr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168">
    <w:name w:val="Bordered &amp; Lined"/>
    <w:basedOn w:val="145"/>
    <w:uiPriority w:val="99"/>
    <w:rPr>
      <w:color w:val="404040"/>
    </w:rPr>
    <w:pPr>
      <w:spacing w:lineRule="auto" w:line="240" w:after="0"/>
    </w:pPr>
    <w:tblPr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69">
    <w:name w:val="Bordered &amp; Lined - Accent 1"/>
    <w:basedOn w:val="145"/>
    <w:uiPriority w:val="99"/>
    <w:rPr>
      <w:color w:val="404040"/>
    </w:rPr>
    <w:pPr>
      <w:spacing w:lineRule="auto" w:line="240" w:after="0"/>
    </w:pPr>
    <w:tblPr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70">
    <w:name w:val="Bordered &amp; Lined - Accent 2"/>
    <w:basedOn w:val="145"/>
    <w:uiPriority w:val="99"/>
    <w:rPr>
      <w:color w:val="404040"/>
    </w:rPr>
    <w:pPr>
      <w:spacing w:lineRule="auto" w:line="240" w:after="0"/>
    </w:pPr>
    <w:tblPr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71">
    <w:name w:val="Bordered &amp; Lined - Accent 3"/>
    <w:basedOn w:val="145"/>
    <w:uiPriority w:val="99"/>
    <w:rPr>
      <w:color w:val="404040"/>
    </w:rPr>
    <w:pPr>
      <w:spacing w:lineRule="auto" w:line="240" w:after="0"/>
    </w:pPr>
    <w:tblPr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172">
    <w:name w:val="Bordered &amp; Lined - Accent 4"/>
    <w:basedOn w:val="145"/>
    <w:uiPriority w:val="99"/>
    <w:rPr>
      <w:color w:val="404040"/>
    </w:rPr>
    <w:pPr>
      <w:spacing w:lineRule="auto" w:line="240" w:after="0"/>
    </w:pPr>
    <w:tblPr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173">
    <w:name w:val="Bordered &amp; Lined - Accent 5"/>
    <w:basedOn w:val="145"/>
    <w:uiPriority w:val="99"/>
    <w:rPr>
      <w:color w:val="404040"/>
    </w:rPr>
    <w:pPr>
      <w:spacing w:lineRule="auto" w:line="240" w:after="0"/>
    </w:pPr>
    <w:tblPr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174">
    <w:name w:val="Bordered &amp; Lined - Accent 6"/>
    <w:basedOn w:val="145"/>
    <w:uiPriority w:val="99"/>
    <w:rPr>
      <w:color w:val="404040"/>
    </w:rPr>
    <w:pPr>
      <w:spacing w:lineRule="auto" w:line="240" w:after="0"/>
    </w:pPr>
    <w:tblPr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175">
    <w:name w:val="Hyperlink"/>
    <w:uiPriority w:val="99"/>
    <w:unhideWhenUsed/>
    <w:rPr>
      <w:color w:val="0000FF" w:themeColor="hyperlink"/>
      <w:u w:val="single"/>
    </w:rPr>
  </w:style>
  <w:style w:type="paragraph" w:styleId="176">
    <w:name w:val="Обычный"/>
    <w:next w:val="176"/>
    <w:rPr>
      <w:sz w:val="22"/>
      <w:szCs w:val="22"/>
      <w:lang w:val="ru-RU" w:bidi="ar-SA" w:eastAsia="en-US"/>
    </w:rPr>
    <w:pPr>
      <w:spacing w:lineRule="auto" w:line="276" w:after="200"/>
    </w:pPr>
  </w:style>
  <w:style w:type="character" w:styleId="177">
    <w:name w:val="Основной шрифт абзаца"/>
    <w:next w:val="177"/>
    <w:semiHidden/>
  </w:style>
  <w:style w:type="table" w:styleId="178">
    <w:name w:val="Обычная таблица"/>
    <w:next w:val="178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numbering" w:styleId="179">
    <w:name w:val="Нет списка"/>
    <w:next w:val="179"/>
    <w:semiHidden/>
  </w:style>
  <w:style w:type="paragraph" w:styleId="180">
    <w:name w:val="z-Начало формы"/>
    <w:basedOn w:val="176"/>
    <w:next w:val="176"/>
    <w:hidden/>
    <w:semiHidden/>
    <w:rPr>
      <w:rFonts w:ascii="Arial" w:hAnsi="Arial" w:eastAsia="Times New Roman"/>
      <w:vanish/>
      <w:sz w:val="16"/>
      <w:szCs w:val="16"/>
      <w:lang w:eastAsia="ru-RU"/>
    </w:rPr>
    <w:pPr>
      <w:jc w:val="center"/>
      <w:spacing w:lineRule="auto" w:line="240" w:after="0"/>
      <w:pBdr>
        <w:bottom w:val="single" w:color="000000" w:sz="6" w:space="1"/>
      </w:pBdr>
    </w:pPr>
  </w:style>
  <w:style w:type="character" w:styleId="181">
    <w:name w:val="z-Начало формы Знак"/>
    <w:next w:val="181"/>
    <w:semiHidden/>
    <w:rPr>
      <w:rFonts w:ascii="Arial" w:hAnsi="Arial" w:eastAsia="Times New Roman"/>
      <w:vanish/>
      <w:sz w:val="16"/>
      <w:szCs w:val="16"/>
      <w:lang w:eastAsia="ru-RU"/>
    </w:rPr>
  </w:style>
  <w:style w:type="character" w:styleId="182">
    <w:name w:val="Строгий"/>
    <w:next w:val="182"/>
    <w:rPr>
      <w:b/>
      <w:bCs/>
    </w:rPr>
  </w:style>
  <w:style w:type="character" w:styleId="183">
    <w:name w:val="yellow"/>
    <w:basedOn w:val="177"/>
    <w:next w:val="183"/>
  </w:style>
  <w:style w:type="paragraph" w:styleId="184">
    <w:name w:val="Обычный (веб)"/>
    <w:basedOn w:val="176"/>
    <w:next w:val="184"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85">
    <w:name w:val="z-Конец формы"/>
    <w:basedOn w:val="176"/>
    <w:next w:val="176"/>
    <w:hidden/>
    <w:semiHidden/>
    <w:rPr>
      <w:rFonts w:ascii="Arial" w:hAnsi="Arial" w:eastAsia="Times New Roman"/>
      <w:vanish/>
      <w:sz w:val="16"/>
      <w:szCs w:val="16"/>
      <w:lang w:eastAsia="ru-RU"/>
    </w:rPr>
    <w:pPr>
      <w:jc w:val="center"/>
      <w:spacing w:lineRule="auto" w:line="240" w:after="0"/>
      <w:pBdr>
        <w:top w:val="single" w:color="000000" w:sz="6" w:space="1"/>
      </w:pBdr>
    </w:pPr>
  </w:style>
  <w:style w:type="character" w:styleId="186">
    <w:name w:val="z-Конец формы Знак"/>
    <w:next w:val="186"/>
    <w:semiHidden/>
    <w:rPr>
      <w:rFonts w:ascii="Arial" w:hAnsi="Arial" w:eastAsia="Times New Roman"/>
      <w:vanish/>
      <w:sz w:val="16"/>
      <w:szCs w:val="16"/>
      <w:lang w:eastAsia="ru-RU"/>
    </w:rPr>
  </w:style>
  <w:style w:type="paragraph" w:styleId="187">
    <w:name w:val="Абзац списка"/>
    <w:basedOn w:val="176"/>
    <w:next w:val="187"/>
    <w:pPr>
      <w:contextualSpacing w:val="true"/>
      <w:ind w:left="720"/>
    </w:pPr>
  </w:style>
  <w:style w:type="numbering" w:default="1" w:styleId="188">
    <w:name w:val="GenStyleDefNum"/>
  </w:style>
  <w:style w:type="paragraph" w:default="1" w:styleId="189">
    <w:name w:val="GenStyleDefPar"/>
  </w:style>
  <w:style w:type="table" w:default="1" w:styleId="190">
    <w:name w:val="GenStyleDefTable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0.jpg"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3.0000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