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55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mc:AlternateContent>
          <mc:Choice Requires="wps">
            <w:drawing>
              <wp:inline xmlns:wp="http://schemas.openxmlformats.org/drawingml/2006/wordprocessingDrawing" distT="0" distB="0" distL="0" distR="0">
                <wp:extent cx="2857500" cy="657225"/>
                <wp:effectExtent l="0" t="0" r="0" b="0"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7500" cy="6572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000" style="mso-wrap-distance-left:0.0pt;mso-wrap-distance-top:0.0pt;mso-wrap-distance-right:0.0pt;mso-wrap-distance-bottom:0.0pt;width:225.0pt;height:51.8pt;" coordsize="100000,100000" path="m0,0l0,0l0,0l0,0xnfe">
                <v:path textboxrect="0,0,0,0"/>
                <v:fill r:id="rId7" o:title="" type="frame"/>
              </v:shape>
            </w:pict>
          </mc:Fallback>
        </mc:AlternateConten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55"/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55"/>
        <w:spacing w:lineRule="auto" w:line="240" w:after="0"/>
        <w:rPr>
          <w:rFonts w:ascii="Arial" w:hAnsi="Arial" w:eastAsia="Times New Roman"/>
          <w:b/>
          <w:sz w:val="36"/>
          <w:szCs w:val="24"/>
          <w:lang w:eastAsia="ru-RU"/>
        </w:rPr>
      </w:pPr>
      <w:r>
        <w:rPr>
          <w:rFonts w:ascii="Arial" w:hAnsi="Arial" w:eastAsia="Times New Roman"/>
          <w:b/>
          <w:sz w:val="36"/>
          <w:szCs w:val="24"/>
          <w:lang w:eastAsia="ru-RU"/>
        </w:rPr>
      </w:r>
      <w:r/>
    </w:p>
    <w:p>
      <w:pPr>
        <w:pStyle w:val="155"/>
        <w:spacing w:lineRule="auto" w:line="240" w:after="0"/>
        <w:rPr>
          <w:rFonts w:ascii="Arial" w:hAnsi="Arial" w:eastAsia="Times New Roman"/>
          <w:b/>
          <w:color w:val="990000"/>
          <w:sz w:val="24"/>
          <w:szCs w:val="24"/>
          <w:lang w:eastAsia="ru-RU"/>
        </w:rPr>
      </w:pPr>
      <w:r>
        <w:rPr>
          <w:rFonts w:ascii="Arial" w:hAnsi="Arial" w:eastAsia="Times New Roman"/>
          <w:b/>
          <w:color w:val="990000"/>
          <w:sz w:val="24"/>
          <w:szCs w:val="24"/>
          <w:lang w:eastAsia="ru-RU"/>
        </w:rPr>
        <w:t xml:space="preserve">Тезисы доклада</w:t>
      </w:r>
      <w:r>
        <w:rPr>
          <w:rFonts w:ascii="Arial" w:hAnsi="Arial" w:eastAsia="Times New Roman"/>
          <w:b/>
          <w:color w:val="990000"/>
          <w:sz w:val="24"/>
          <w:szCs w:val="24"/>
          <w:lang w:eastAsia="ru-RU"/>
        </w:rPr>
      </w:r>
      <w:r/>
    </w:p>
    <w:p>
      <w:pPr>
        <w:pStyle w:val="155"/>
        <w:jc w:val="center"/>
        <w:spacing w:lineRule="auto" w:line="240" w:after="0"/>
        <w:rPr>
          <w:rFonts w:ascii="Arial" w:hAnsi="Arial" w:eastAsia="Times New Roman"/>
          <w:vanish/>
          <w:sz w:val="16"/>
          <w:szCs w:val="16"/>
          <w:lang w:eastAsia="ru-RU"/>
        </w:rPr>
        <w:pBdr>
          <w:bottom w:val="single" w:color="000000" w:sz="6" w:space="1"/>
        </w:pBdr>
      </w:pPr>
      <w:r>
        <w:rPr>
          <w:rFonts w:ascii="Arial" w:hAnsi="Arial" w:eastAsia="Times New Roman"/>
          <w:vanish/>
          <w:sz w:val="16"/>
          <w:szCs w:val="16"/>
          <w:lang w:eastAsia="ru-RU"/>
        </w:rPr>
        <w:t xml:space="preserve">Начало формы</w:t>
      </w:r>
      <w:r/>
    </w:p>
    <w:p>
      <w:pPr>
        <w:pStyle w:val="155"/>
        <w:jc w:val="center"/>
        <w:spacing w:lineRule="auto" w:line="240" w:after="0"/>
        <w:rPr>
          <w:rFonts w:ascii="Arial" w:hAnsi="Arial" w:eastAsia="Times New Roman"/>
          <w:sz w:val="16"/>
          <w:szCs w:val="16"/>
          <w:lang w:eastAsia="ru-RU"/>
        </w:rPr>
        <w:pBdr>
          <w:top w:val="single" w:color="000000" w:sz="6" w:space="1"/>
        </w:pBdr>
      </w:pPr>
      <w:r>
        <w:rPr>
          <w:rFonts w:ascii="Arial" w:hAnsi="Arial" w:eastAsia="Times New Roman"/>
          <w:sz w:val="16"/>
          <w:szCs w:val="16"/>
          <w:lang w:eastAsia="ru-RU"/>
        </w:rPr>
      </w:r>
      <w:r/>
    </w:p>
    <w:p>
      <w:pPr>
        <w:pStyle w:val="15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НАЗВАНИЕ ДОКЛАДА: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/>
    </w:p>
    <w:p>
      <w:pPr>
        <w:pStyle w:val="155"/>
        <w:ind w:left="360"/>
        <w:spacing w:lineRule="auto" w:line="240" w:after="0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(на русском языке)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noBreakHyphen/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Разработка системы визуализации состояния вычислительного кластера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pStyle w:val="155"/>
        <w:ind w:left="360"/>
        <w:spacing w:lineRule="auto" w:line="240" w:after="0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(на английском языке)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noBreakHyphen/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Development of the high-performance cluster state visualisation system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</w:t>
      </w:r>
      <w:r/>
    </w:p>
    <w:p>
      <w:pPr>
        <w:pStyle w:val="155"/>
        <w:spacing w:lineRule="auto" w:line="240" w:after="0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/>
    </w:p>
    <w:p>
      <w:pPr>
        <w:pStyle w:val="166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АВТОРЫ: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5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Фамилия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И. О.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Фамилия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И. О.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Фамилия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И. О.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</w:r>
      <w:r/>
    </w:p>
    <w:p>
      <w:pPr>
        <w:pStyle w:val="15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русском языке) </w:t>
        <w:noBreakHyphen/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Шварц А. Е., Гусев В. А., Румянцев А. С.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5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английском языке) </w:t>
        <w:noBreakHyphen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Shvarts A. E., Gusev V. A., Rumyantsev A. S.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55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mc:AlternateContent>
          <mc:Choice Requires="wps">
            <w:drawing>
              <wp:inline xmlns:wp="http://schemas.openxmlformats.org/drawingml/2006/wordprocessingDrawing" distT="0" distB="0" distL="0" distR="0">
                <wp:extent cx="5757543" cy="3168"/>
                <wp:effectExtent l="0" t="0" r="0" b="0"/>
                <wp:docPr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57544" cy="317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0001" style="mso-wrap-distance-left:0.0pt;mso-wrap-distance-top:0.0pt;mso-wrap-distance-right:0.0pt;mso-wrap-distance-bottom:0.0pt;width:453.3pt;height:0.2pt;" coordsize="100000,100000" path="m0,0l0,0l0,0l0,0xnfe" fillcolor="#C8C8C8">
                <v:path textboxrect="0,0,0,0"/>
              </v:shape>
            </w:pict>
          </mc:Fallback>
        </mc:AlternateConten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66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ОРГАНИЗАЦИЯ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(полное наименование, без аббре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виатур):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5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русском языке) </w:t>
        <w:noBreakHyphen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Петрозаводский государственный университет, Федеральное государственное бюджетное учреждение науки Институт прикладных математических исследований Карельского научного центра Российской академии наук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5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английском языке) </w:t>
        <w:noBreakHyphen/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Petrozavodsk State University, Institute of Applied Mathematical Research of the Karelian Research Centre of the Russian Academy of Sciences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pStyle w:val="15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5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ГОРОД: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155"/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русском языке) </w:t>
        <w:noBreakHyphen/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Петрозаводск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pStyle w:val="15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английском языке) </w:t>
        <w:noBreakHyphen/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Petrozavodsk</w:t>
      </w:r>
      <w:r>
        <w:rPr>
          <w:sz w:val="24"/>
        </w:rPr>
      </w:r>
      <w:r/>
    </w:p>
    <w:p>
      <w:pPr>
        <w:pStyle w:val="15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5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ТЕЛЕФОН: 8 (8142) 76-63-12</w:t>
      </w:r>
      <w:r/>
    </w:p>
    <w:p>
      <w:pPr>
        <w:pStyle w:val="155"/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5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ФАКС: 8 (8142) 76-63-13</w:t>
      </w:r>
      <w:r/>
    </w:p>
    <w:p>
      <w:pPr>
        <w:pStyle w:val="155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5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val="en-US" w:eastAsia="ru-RU"/>
        </w:rPr>
        <w:t xml:space="preserve">E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/>
          <w:b/>
          <w:sz w:val="24"/>
          <w:szCs w:val="24"/>
          <w:lang w:val="en-US" w:eastAsia="ru-RU"/>
        </w:rPr>
        <w:t xml:space="preserve">MAIL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: alexsubtle@yandex.ru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155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5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АННОТАЦИЯ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</w:t>
      </w:r>
      <w:r/>
    </w:p>
    <w:p>
      <w:pPr>
        <w:pStyle w:val="155"/>
        <w:ind w:firstLine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русском языке) </w:t>
        <w:noBreakHyphen/>
        <w:t xml:space="preserve">  Рассматривается задача визуализации статистики использования и текущего состояния суперкомпьютера. Предложено решение на основе кроссплатформенного приложения, дополняющего возможности менеджера очереди SLURM.</w:t>
      </w:r>
      <w:r/>
    </w:p>
    <w:p>
      <w:pPr>
        <w:pStyle w:val="155"/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английском языке) </w:t>
        <w:noBreakHyphen/>
        <w:t xml:space="preserve"> The visualization of the usage statistics and current state of the supercomputer is considered. A new solution is suggested, which is based on a cross-platform software extension for the SLURM queue manager.</w:t>
      </w:r>
      <w:r/>
    </w:p>
    <w:p>
      <w:pPr>
        <w:pStyle w:val="155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55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КЛЮЧЕВЫЕ СЛОВА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</w:t>
      </w:r>
      <w:r/>
    </w:p>
    <w:p>
      <w:pPr>
        <w:pStyle w:val="155"/>
        <w:ind w:firstLine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русском языке) </w:t>
        <w:noBreakHyphen/>
        <w:t xml:space="preserve"> суперкомпьютер, планировщик, менеджер очереди, визуализация.</w:t>
      </w:r>
      <w:r/>
    </w:p>
    <w:p>
      <w:pPr>
        <w:pStyle w:val="155"/>
        <w:ind w:firstLine="360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(на английском языке) </w:t>
        <w:noBreakHyphen/>
        <w:t xml:space="preserve"> supercomputer, scheduler, queue manager, visualization.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55"/>
        <w:ind w:left="348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166"/>
        <w:numPr>
          <w:ilvl w:val="0"/>
          <w:numId w:val="6"/>
        </w:numPr>
        <w:ind w:left="360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ТЕКСТ ТЕЗИСОВ ДОКЛАДА:</w:t>
      </w:r>
      <w:r/>
    </w:p>
    <w:p>
      <w:pPr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  <w:t xml:space="preserve">С</w:t>
      </w:r>
      <w:r>
        <w:rPr>
          <w:rFonts w:ascii="Times New Roman" w:hAnsi="Times New Roman" w:cs="Times New Roman" w:eastAsia="Times New Roman"/>
          <w:sz w:val="24"/>
        </w:rPr>
        <w:t xml:space="preserve">уперкомпьютерные технологии широко применяются для решения задач науки, образования и промышленности. Высокопроизводительные вычисления востребованы для целого класса задач, объединенных понятием Grand Challenges. Нефтегазовая промышленность и моторостроение, строительство и фармацевтика, фундаментальные задачи физики, химии, нанотехнологий и генетики, прогнозирование погоды и глобального изменения климата, — суперкомпьютерные технологии везде позволяют получить качественно новые результаты.</w:t>
      </w:r>
      <w:r/>
    </w:p>
    <w:p>
      <w:pPr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Современный высокопроизводительный вычислительный кластер (суперкомпьютер) представляет из себя сложный вычислительный комплекс, состоящий из множества вычислительных узлов, объединенных быстрой коммуникационной сетью, и вспомогательного оборудования. Кластер используется многими пользователями совместно. Ресурсы кластера доступны, как правило, удаленно. Для решения своих задач пользователям кластера необходимо оставить заявку на выполнение расчетов, которая содержит требования к организации процесса вычислений (необходимое число процессоров, размер памяти, особенности узлов). </w:t>
      </w:r>
      <w:r/>
    </w:p>
    <w:p>
      <w:pPr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  <w:t xml:space="preserve">Для управления ресурсами на кластере, организации очередности получения доступа, управления процессом вычислений используется менеджер очереди. Одним из наиболее известных менеджеров очередей является SLURM </w:t>
        <w:noBreakHyphen/>
        <w:t xml:space="preserve"> высокомасштабируемый отказоустойчивый менеджер очереди и планировщик заданий с открытым исходным кодом.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  <w:t xml:space="preserve">SLURM является лидером среди менеджеров ресурсов (более 60% систем из списка 500 наиболее производительных суперкомпьютеров по состоянию на июнь 2014 года) и используется как в небольших кластерах, так и в системах мирового уровня, таких как мировой лидер 2015 года Tianhe-2. В то же время, возможности, предоставляемые системой SLURM пользователю, в базовом режиме ограничены</w:t>
      </w:r>
      <w:r>
        <w:rPr>
          <w:rFonts w:ascii="Times New Roman" w:hAnsi="Times New Roman" w:cs="Times New Roman" w:eastAsia="Times New Roman"/>
          <w:sz w:val="24"/>
        </w:rPr>
        <w:t xml:space="preserve"> взаимодействием через терминал</w:t>
      </w:r>
      <w:r>
        <w:rPr>
          <w:rFonts w:ascii="Times New Roman" w:hAnsi="Times New Roman" w:cs="Times New Roman" w:eastAsia="Times New Roman"/>
          <w:sz w:val="24"/>
        </w:rPr>
        <w:t xml:space="preserve">, что не позволяет в доступном и наглядном виде представить информацию о занятости суперкомпьютера, статистике доступности узлов, решаемых задачах и их статусах. </w:t>
      </w:r>
      <w:r/>
    </w:p>
    <w:p>
      <w:pPr>
        <w:ind w:left="0" w:right="0" w:firstLine="567"/>
        <w:jc w:val="both"/>
        <w:spacing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  <w:t xml:space="preserve">Известен ряд приложений, расширяющих возможности системы SLURM в области визуализации состояния вычислительной системы и вывода статистики. В частности, проекты slurm-web и php-slurm являются надстройками над системой SLURM, и могут использоваться для представления расширенной информации о состоянии суперкомпьютера на веб-страницах. В то же время, указанные проекты имеют ряд недостатков. Так, разработка php-slurm в настоящее время прекращена, и проект не предназначен для использования на актуальной версии SLURM. Проект slurm-web имеет ограниченный функционал и предназначен для достаточно узкого набора базовых операционных систем. Таким образом, возникает необходимость в разработке </w:t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системы визуализации состояния вычислительного кластера.</w:t>
      </w:r>
      <w:r>
        <w:rPr>
          <w:rFonts w:ascii="Arial" w:hAnsi="Arial" w:cs="Arial" w:eastAsia="Arial"/>
          <w:color w:val="auto"/>
          <w:sz w:val="24"/>
        </w:rPr>
      </w:r>
      <w:r>
        <w:rPr>
          <w:color w:val="auto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</w:rPr>
        <w:t xml:space="preserve">Разработано кроссплатформенное приложение, расширяющее возможности системы SLURM. Пользователями нового приложения являются пользователи и администраторы суперкомпьютера. Приложение позволяет в доступной и наглядной форме получить следующую </w:t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информации задачам пользователей:</w:t>
      </w:r>
      <w:r>
        <w:rPr>
          <w:color w:val="auto"/>
        </w:rPr>
      </w:r>
    </w:p>
    <w:p>
      <w:pPr>
        <w:pStyle w:val="123"/>
        <w:numPr>
          <w:ilvl w:val="1"/>
          <w:numId w:val="9"/>
        </w:numPr>
        <w:ind w:left="0" w:right="0" w:firstLine="567"/>
        <w:spacing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статус задачи;</w:t>
      </w:r>
      <w:r>
        <w:rPr>
          <w:color w:val="auto"/>
        </w:rPr>
      </w:r>
    </w:p>
    <w:p>
      <w:pPr>
        <w:pStyle w:val="123"/>
        <w:numPr>
          <w:ilvl w:val="1"/>
          <w:numId w:val="9"/>
        </w:numPr>
        <w:ind w:left="0" w:right="0" w:firstLine="567"/>
        <w:spacing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выделенные ресурсы кластера;</w:t>
      </w:r>
      <w:r>
        <w:rPr>
          <w:color w:val="auto"/>
        </w:rPr>
      </w:r>
    </w:p>
    <w:p>
      <w:pPr>
        <w:pStyle w:val="123"/>
        <w:numPr>
          <w:ilvl w:val="1"/>
          <w:numId w:val="9"/>
        </w:numPr>
        <w:ind w:left="0" w:right="0" w:firstLine="567"/>
        <w:spacing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размещение задачи на узлах суперкомпьютера.</w:t>
      </w:r>
      <w:r>
        <w:rPr>
          <w:color w:val="auto"/>
        </w:rPr>
      </w:r>
    </w:p>
    <w:p>
      <w:pPr>
        <w:ind w:left="0" w:right="0" w:firstLine="567"/>
        <w:spacing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Доступна также следующая </w:t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информации о вычислительных узлах кластера:</w:t>
      </w:r>
      <w:r>
        <w:rPr>
          <w:color w:val="auto"/>
        </w:rPr>
      </w:r>
    </w:p>
    <w:p>
      <w:pPr>
        <w:pStyle w:val="123"/>
        <w:numPr>
          <w:ilvl w:val="1"/>
          <w:numId w:val="10"/>
        </w:numPr>
        <w:ind w:left="0" w:right="0" w:firstLine="567"/>
        <w:spacing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статус узла;</w:t>
      </w:r>
      <w:r>
        <w:rPr>
          <w:color w:val="auto"/>
        </w:rPr>
      </w:r>
    </w:p>
    <w:p>
      <w:pPr>
        <w:pStyle w:val="123"/>
        <w:numPr>
          <w:ilvl w:val="1"/>
          <w:numId w:val="10"/>
        </w:numPr>
        <w:ind w:left="0" w:right="0" w:firstLine="567"/>
        <w:spacing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загрузка узла;</w:t>
      </w:r>
      <w:r>
        <w:rPr>
          <w:color w:val="auto"/>
        </w:rPr>
      </w:r>
    </w:p>
    <w:p>
      <w:pPr>
        <w:pStyle w:val="123"/>
        <w:numPr>
          <w:ilvl w:val="1"/>
          <w:numId w:val="10"/>
        </w:numPr>
        <w:ind w:left="0" w:right="0" w:firstLine="567"/>
        <w:spacing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очередь задач.</w:t>
      </w:r>
      <w:r>
        <w:rPr>
          <w:color w:val="auto"/>
        </w:rPr>
      </w:r>
    </w:p>
    <w:p>
      <w:pPr>
        <w:ind w:left="0" w:right="0" w:firstLine="567"/>
        <w:spacing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</w:rPr>
        <w:t xml:space="preserve">Общие сведения о кластере составляют базовую статистическую информацию:</w:t>
      </w:r>
      <w:r>
        <w:rPr>
          <w:color w:val="auto"/>
        </w:rPr>
      </w:r>
    </w:p>
    <w:p>
      <w:pPr>
        <w:pStyle w:val="123"/>
        <w:numPr>
          <w:ilvl w:val="1"/>
          <w:numId w:val="11"/>
        </w:numPr>
        <w:ind w:left="0" w:right="0" w:firstLine="567"/>
        <w:spacing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количество всех и активных пользователей на кластере;</w:t>
      </w:r>
      <w:r>
        <w:rPr>
          <w:color w:val="auto"/>
        </w:rPr>
      </w:r>
    </w:p>
    <w:p>
      <w:pPr>
        <w:pStyle w:val="123"/>
        <w:numPr>
          <w:ilvl w:val="1"/>
          <w:numId w:val="11"/>
        </w:numPr>
        <w:ind w:left="0" w:right="0" w:firstLine="567"/>
        <w:spacing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загрузка и доступность вычислительных узлов;</w:t>
      </w:r>
      <w:r>
        <w:rPr>
          <w:color w:val="auto"/>
        </w:rPr>
      </w:r>
    </w:p>
    <w:p>
      <w:pPr>
        <w:pStyle w:val="123"/>
        <w:numPr>
          <w:ilvl w:val="1"/>
          <w:numId w:val="11"/>
        </w:numPr>
        <w:ind w:left="0" w:right="0" w:firstLine="567"/>
        <w:spacing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color w:val="auto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</w:rPr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эффективность использования вычислительных мощностей.</w:t>
      </w:r>
      <w:r>
        <w:rPr>
          <w:rFonts w:ascii="Times New Roman" w:hAnsi="Times New Roman" w:cs="Times New Roman" w:eastAsia="Times New Roman"/>
          <w:color w:val="auto"/>
          <w:sz w:val="24"/>
        </w:rPr>
      </w:r>
      <w:r>
        <w:rPr>
          <w:color w:val="auto"/>
        </w:rPr>
      </w:r>
    </w:p>
    <w:p>
      <w:pPr>
        <w:ind w:left="0" w:right="0" w:firstLine="567"/>
        <w:jc w:val="both"/>
        <w:spacing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4"/>
        </w:rPr>
        <w:t xml:space="preserve">Приложение разработано на основе технологии контейнеризации Docker, предназначенной </w:t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для автоматизации развёртывания и управления приложениями в среде виртуализации на уровне операционной системы. Технология позволяет "упаковать" приложение со всем его окружением и зависимостями в так называемый контейнер, который может быть перенесён практиически на любую операционную систему. Веб-интерфейс приложения основан на программной платформе</w:t>
      </w:r>
      <w:r>
        <w:rPr>
          <w:rFonts w:ascii="Times New Roman" w:hAnsi="Times New Roman" w:cs="Times New Roman" w:eastAsia="Times New Roman"/>
          <w:color w:val="auto"/>
          <w:sz w:val="24"/>
        </w:rPr>
        <w:t xml:space="preserve"> flask, содержащей готовый сервер с отладчиком, обработчик маршрутов, быстрый и надежный язык шаблонов для генерации текста html.</w:t>
      </w:r>
      <w:r/>
      <w:r/>
      <w:r/>
    </w:p>
    <w:p>
      <w:pPr>
        <w:ind w:left="0" w:right="0" w:firstLine="567"/>
        <w:jc w:val="both"/>
        <w:spacing w:after="0" w:afterAutospacing="0" w:before="0" w:beforeAutospacing="0"/>
        <w:shd w:val="clear" w:color="auto" w:fill="auto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  <w:t xml:space="preserve">Работа поддержана РФФИ, гранты </w:t>
      </w:r>
      <w:r>
        <w:rPr>
          <w:rFonts w:ascii="Times New Roman" w:hAnsi="Times New Roman" w:cs="Times New Roman" w:eastAsia="Times New Roman"/>
          <w:sz w:val="24"/>
        </w:rPr>
        <w:t xml:space="preserve">15-07-02341, 15-07-02354, 15-29-07974, 16-07-00622 и Программой стратегического развития Петрозаводского государственного университета.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166"/>
        <w:ind w:left="360"/>
        <w:spacing w:lineRule="auto" w:line="240" w:after="0"/>
        <w:rPr>
          <w:rFonts w:ascii="Times New Roman"/>
          <w:b w:val="false"/>
          <w:sz w:val="24"/>
          <w:szCs w:val="24"/>
        </w:rPr>
      </w:pPr>
      <w:r>
        <w:rPr>
          <w:rFonts w:ascii="Times New Roman"/>
          <w:b w:val="false"/>
          <w:sz w:val="24"/>
          <w:szCs w:val="24"/>
        </w:rPr>
      </w:r>
      <w:r/>
    </w:p>
    <w:p>
      <w:pPr>
        <w:pStyle w:val="166"/>
        <w:ind w:left="360"/>
        <w:spacing w:lineRule="auto" w:line="240" w:after="0"/>
        <w:rPr>
          <w:rFonts w:ascii="Times New Roman"/>
          <w:b/>
          <w:sz w:val="24"/>
          <w:szCs w:val="24"/>
          <w:lang w:eastAsia="ru-RU"/>
        </w:rPr>
      </w:pPr>
      <w:r>
        <w:rPr>
          <w:rFonts w:ascii="Times New Roman"/>
          <w:b/>
          <w:sz w:val="24"/>
          <w:szCs w:val="24"/>
          <w:lang w:eastAsia="ru-RU"/>
        </w:rPr>
      </w:r>
      <w:r/>
    </w:p>
    <w:p>
      <w:pPr>
        <w:pStyle w:val="155"/>
        <w:ind w:left="360"/>
        <w:jc w:val="both"/>
        <w:spacing w:lineRule="auto" w:line="24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Разместите здесь текст </w:t>
      </w:r>
      <w:r>
        <w:rPr>
          <w:rFonts w:ascii="Times New Roman" w:hAnsi="Times New Roman"/>
          <w:color w:val="FF0000"/>
          <w:sz w:val="24"/>
          <w:szCs w:val="24"/>
        </w:rPr>
        <w:t xml:space="preserve">на русском или английском языке </w:t>
      </w:r>
      <w:r>
        <w:rPr>
          <w:rFonts w:ascii="Times New Roman" w:hAnsi="Times New Roman"/>
          <w:color w:val="FF0000"/>
          <w:sz w:val="24"/>
          <w:szCs w:val="24"/>
        </w:rPr>
        <w:t xml:space="preserve">объемом до 3-х страниц в формате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MS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Word</w:t>
      </w:r>
      <w:r>
        <w:rPr>
          <w:rFonts w:ascii="Times New Roman" w:hAnsi="Times New Roman"/>
          <w:color w:val="FF0000"/>
          <w:sz w:val="24"/>
          <w:szCs w:val="24"/>
        </w:rPr>
        <w:t xml:space="preserve"> (размер 12</w:t>
      </w:r>
      <w:r>
        <w:rPr>
          <w:rFonts w:ascii="Times New Roman" w:hAnsi="Times New Roman"/>
          <w:color w:val="FF0000"/>
          <w:sz w:val="24"/>
          <w:szCs w:val="24"/>
        </w:rPr>
        <w:t xml:space="preserve"> пт</w:t>
      </w:r>
      <w:r>
        <w:rPr>
          <w:rFonts w:ascii="Times New Roman" w:hAnsi="Times New Roman"/>
          <w:color w:val="FF0000"/>
          <w:sz w:val="24"/>
          <w:szCs w:val="24"/>
        </w:rPr>
        <w:t xml:space="preserve">, одинарный межстрочный интервал</w:t>
      </w:r>
      <w:r>
        <w:rPr>
          <w:rFonts w:ascii="Times New Roman" w:hAnsi="Times New Roman"/>
          <w:color w:val="FF0000"/>
          <w:sz w:val="24"/>
          <w:szCs w:val="24"/>
        </w:rPr>
        <w:t xml:space="preserve">, верхнее, нижнее, правое поля 2 см., левое 3 см.</w:t>
      </w:r>
      <w:r>
        <w:rPr>
          <w:rFonts w:ascii="Times New Roman" w:hAnsi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/>
          <w:color w:val="FF0000"/>
          <w:sz w:val="24"/>
          <w:szCs w:val="24"/>
        </w:rPr>
        <w:t xml:space="preserve">без переносов слов и</w:t>
      </w:r>
      <w:r>
        <w:rPr>
          <w:rFonts w:ascii="Times New Roman" w:hAnsi="Times New Roman"/>
          <w:color w:val="FF0000"/>
          <w:sz w:val="24"/>
          <w:szCs w:val="24"/>
        </w:rPr>
        <w:t xml:space="preserve"> повторяющихся пробелов</w:t>
      </w:r>
      <w:r>
        <w:rPr>
          <w:rFonts w:ascii="Times New Roman" w:hAnsi="Times New Roman"/>
          <w:color w:val="FF0000"/>
          <w:sz w:val="24"/>
          <w:szCs w:val="24"/>
        </w:rPr>
        <w:t xml:space="preserve">.</w:t>
      </w:r>
      <w:r>
        <w:rPr>
          <w:rFonts w:ascii="Times New Roman" w:hAnsi="Times New Roman"/>
          <w:color w:val="FF0000"/>
          <w:sz w:val="24"/>
          <w:szCs w:val="24"/>
        </w:rPr>
      </w:r>
      <w:r/>
    </w:p>
    <w:sectPr>
      <w:type w:val="nextPage"/>
      <w:pgSz w:w="11906" w:h="16838"/>
      <w:pgMar w:top="1134" w:right="1134" w:bottom="1134" w:left="1701" w:gutter="0" w:header="709" w:footer="709"/>
      <w:pgBorders w:display="allPages" w:offsetFrom="page" w:zOrder="front">
        <w:bottom w:color="000000" w:space="0" w:sz="4" w:val="none"/>
        <w:left w:color="000000" w:space="0" w:sz="4" w:val="none"/>
        <w:right w:color="000000" w:space="0" w:sz="4" w:val="none"/>
        <w:top w:color="000000" w:space="0" w:sz="4" w:val="none"/>
      </w:pgBorders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Wingdings">
    <w:panose1 w:val="05030102010509060703"/>
  </w:font>
  <w:font w:name="Cambria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bullet"/>
      <w:suff w:val="tab"/>
      <w:lvlText w:val="o"/>
      <w:lvlJc w:val="left"/>
      <w:pPr>
        <w:pStyle w:val="155"/>
        <w:ind w:left="720" w:hanging="350"/>
      </w:pPr>
      <w:rPr>
        <w:rFonts w:ascii="Courier New" w:hAnsi="Courier New"/>
      </w:rPr>
    </w:lvl>
    <w:lvl w:ilvl="1">
      <w:start w:val="1"/>
      <w:numFmt w:val="bullet"/>
      <w:suff w:val="tab"/>
      <w:lvlText w:val="o"/>
      <w:lvlJc w:val="left"/>
      <w:pPr>
        <w:pStyle w:val="155"/>
        <w:ind w:left="1440" w:hanging="35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55"/>
        <w:ind w:left="2160" w:hanging="35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55"/>
        <w:ind w:left="2880" w:hanging="35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55"/>
        <w:ind w:left="3600" w:hanging="35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55"/>
        <w:ind w:left="4320" w:hanging="35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55"/>
        <w:ind w:left="5040" w:hanging="35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55"/>
        <w:ind w:left="5760" w:hanging="35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55"/>
        <w:ind w:left="6480" w:hanging="35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pStyle w:val="155"/>
        <w:ind w:left="1428" w:hanging="350"/>
      </w:pPr>
      <w:rPr>
        <w:rFonts w:ascii="Courier New" w:hAnsi="Courier New"/>
      </w:rPr>
    </w:lvl>
    <w:lvl w:ilvl="1">
      <w:start w:val="1"/>
      <w:numFmt w:val="bullet"/>
      <w:suff w:val="tab"/>
      <w:lvlText w:val="o"/>
      <w:lvlJc w:val="left"/>
      <w:pPr>
        <w:pStyle w:val="155"/>
        <w:ind w:left="2148" w:hanging="35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55"/>
        <w:ind w:left="2868" w:hanging="35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55"/>
        <w:ind w:left="3588" w:hanging="35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55"/>
        <w:ind w:left="4308" w:hanging="35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55"/>
        <w:ind w:left="5028" w:hanging="35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55"/>
        <w:ind w:left="5748" w:hanging="35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55"/>
        <w:ind w:left="6468" w:hanging="35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55"/>
        <w:ind w:left="7188" w:hanging="35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o"/>
      <w:lvlJc w:val="left"/>
      <w:pPr>
        <w:pStyle w:val="155"/>
        <w:ind w:left="1428" w:hanging="350"/>
      </w:pPr>
      <w:rPr>
        <w:rFonts w:ascii="Courier New" w:hAnsi="Courier New"/>
      </w:rPr>
    </w:lvl>
    <w:lvl w:ilvl="1">
      <w:start w:val="1"/>
      <w:numFmt w:val="bullet"/>
      <w:suff w:val="tab"/>
      <w:lvlText w:val="o"/>
      <w:lvlJc w:val="left"/>
      <w:pPr>
        <w:pStyle w:val="155"/>
        <w:ind w:left="2148" w:hanging="35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55"/>
        <w:ind w:left="2868" w:hanging="35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55"/>
        <w:ind w:left="3588" w:hanging="35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55"/>
        <w:ind w:left="4308" w:hanging="35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55"/>
        <w:ind w:left="5028" w:hanging="35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55"/>
        <w:ind w:left="5748" w:hanging="35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55"/>
        <w:ind w:left="6468" w:hanging="35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55"/>
        <w:ind w:left="7188" w:hanging="35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pStyle w:val="155"/>
        <w:ind w:left="1428" w:hanging="35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155"/>
        <w:ind w:left="2148" w:hanging="35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55"/>
        <w:ind w:left="2868" w:hanging="35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55"/>
        <w:ind w:left="3588" w:hanging="35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55"/>
        <w:ind w:left="4308" w:hanging="35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55"/>
        <w:ind w:left="5028" w:hanging="35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55"/>
        <w:ind w:left="5748" w:hanging="35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55"/>
        <w:ind w:left="6468" w:hanging="35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55"/>
        <w:ind w:left="7188" w:hanging="35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suff w:val="tab"/>
      <w:lvlText w:val=""/>
      <w:lvlJc w:val="left"/>
      <w:pPr>
        <w:pStyle w:val="155"/>
        <w:ind w:left="360" w:hanging="350"/>
        <w:tabs>
          <w:tab w:val="left" w:pos="360"/>
        </w:tabs>
      </w:pPr>
      <w:rPr>
        <w:rFonts w:ascii="Symbol" w:hAnsi="Symbol"/>
        <w:color w:val="000000"/>
      </w:rPr>
    </w:lvl>
    <w:lvl w:ilvl="1">
      <w:start w:val="1"/>
      <w:numFmt w:val="bullet"/>
      <w:suff w:val="tab"/>
      <w:lvlText w:val="o"/>
      <w:lvlJc w:val="left"/>
      <w:pPr>
        <w:pStyle w:val="155"/>
        <w:ind w:left="1080" w:hanging="350"/>
        <w:tabs>
          <w:tab w:val="left" w:pos="1080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55"/>
        <w:ind w:left="1800" w:hanging="350"/>
        <w:tabs>
          <w:tab w:val="left" w:pos="1800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55"/>
        <w:ind w:left="2520" w:hanging="350"/>
        <w:tabs>
          <w:tab w:val="left" w:pos="2520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55"/>
        <w:ind w:left="3240" w:hanging="350"/>
        <w:tabs>
          <w:tab w:val="left" w:pos="3240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55"/>
        <w:ind w:left="3960" w:hanging="350"/>
        <w:tabs>
          <w:tab w:val="left" w:pos="3960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55"/>
        <w:ind w:left="4680" w:hanging="350"/>
        <w:tabs>
          <w:tab w:val="left" w:pos="4680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55"/>
        <w:ind w:left="5400" w:hanging="350"/>
        <w:tabs>
          <w:tab w:val="left" w:pos="5400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55"/>
        <w:ind w:left="6120" w:hanging="350"/>
        <w:tabs>
          <w:tab w:val="left" w:pos="6120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155"/>
        <w:ind w:left="720" w:hanging="350"/>
      </w:pPr>
      <w:rPr>
        <w:b/>
      </w:rPr>
    </w:lvl>
    <w:lvl w:ilvl="1">
      <w:start w:val="1"/>
      <w:numFmt w:val="lowerLetter"/>
      <w:suff w:val="tab"/>
      <w:lvlText w:val="%2."/>
      <w:lvlJc w:val="left"/>
      <w:pPr>
        <w:pStyle w:val="155"/>
        <w:ind w:left="1440" w:hanging="350"/>
      </w:pPr>
    </w:lvl>
    <w:lvl w:ilvl="2">
      <w:start w:val="1"/>
      <w:numFmt w:val="lowerRoman"/>
      <w:suff w:val="tab"/>
      <w:lvlText w:val="%3."/>
      <w:lvlJc w:val="right"/>
      <w:pPr>
        <w:pStyle w:val="155"/>
        <w:ind w:left="2160" w:hanging="170"/>
      </w:pPr>
    </w:lvl>
    <w:lvl w:ilvl="3">
      <w:start w:val="1"/>
      <w:numFmt w:val="decimal"/>
      <w:suff w:val="tab"/>
      <w:lvlText w:val="%4."/>
      <w:lvlJc w:val="left"/>
      <w:pPr>
        <w:pStyle w:val="155"/>
        <w:ind w:left="2880" w:hanging="350"/>
      </w:pPr>
    </w:lvl>
    <w:lvl w:ilvl="4">
      <w:start w:val="1"/>
      <w:numFmt w:val="lowerLetter"/>
      <w:suff w:val="tab"/>
      <w:lvlText w:val="%5."/>
      <w:lvlJc w:val="left"/>
      <w:pPr>
        <w:pStyle w:val="155"/>
        <w:ind w:left="3600" w:hanging="350"/>
      </w:pPr>
    </w:lvl>
    <w:lvl w:ilvl="5">
      <w:start w:val="1"/>
      <w:numFmt w:val="lowerRoman"/>
      <w:suff w:val="tab"/>
      <w:lvlText w:val="%6."/>
      <w:lvlJc w:val="right"/>
      <w:pPr>
        <w:pStyle w:val="155"/>
        <w:ind w:left="4320" w:hanging="170"/>
      </w:pPr>
    </w:lvl>
    <w:lvl w:ilvl="6">
      <w:start w:val="1"/>
      <w:numFmt w:val="decimal"/>
      <w:suff w:val="tab"/>
      <w:lvlText w:val="%7."/>
      <w:lvlJc w:val="left"/>
      <w:pPr>
        <w:pStyle w:val="155"/>
        <w:ind w:left="5040" w:hanging="350"/>
      </w:pPr>
    </w:lvl>
    <w:lvl w:ilvl="7">
      <w:start w:val="1"/>
      <w:numFmt w:val="lowerLetter"/>
      <w:suff w:val="tab"/>
      <w:lvlText w:val="%8."/>
      <w:lvlJc w:val="left"/>
      <w:pPr>
        <w:pStyle w:val="155"/>
        <w:ind w:left="5760" w:hanging="350"/>
      </w:pPr>
    </w:lvl>
    <w:lvl w:ilvl="8">
      <w:start w:val="1"/>
      <w:numFmt w:val="lowerRoman"/>
      <w:suff w:val="tab"/>
      <w:lvlText w:val="%9."/>
      <w:lvlJc w:val="right"/>
      <w:pPr>
        <w:pStyle w:val="155"/>
        <w:ind w:left="6480" w:hanging="170"/>
      </w:p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57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suff w:val="tab"/>
      <w:lvlText w:val="v"/>
      <w:lvlJc w:val="left"/>
      <w:pPr>
        <w:ind w:left="360" w:hanging="357"/>
      </w:pPr>
      <w:rPr>
        <w:rFonts w:ascii="Wingdings" w:hAnsi="Wingdings" w:cs="Wingdings" w:eastAsia="Wingdings"/>
      </w:rPr>
    </w:lvl>
    <w:lvl w:ilvl="1">
      <w:start w:val="1"/>
      <w:numFmt w:val="bullet"/>
      <w:suff w:val="tab"/>
      <w:lvlText w:val="Ø"/>
      <w:lvlJc w:val="left"/>
      <w:pPr>
        <w:ind w:left="720" w:hanging="357"/>
      </w:pPr>
      <w:rPr>
        <w:rFonts w:ascii="Wingdings" w:hAnsi="Wingdings" w:cs="Wingdings" w:eastAsia="Wingdings"/>
      </w:rPr>
    </w:lvl>
    <w:lvl w:ilvl="2">
      <w:start w:val="1"/>
      <w:numFmt w:val="bullet"/>
      <w:suff w:val="tab"/>
      <w:lvlText w:val="§"/>
      <w:lvlJc w:val="left"/>
      <w:pPr>
        <w:ind w:left="1080" w:hanging="357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1440" w:hanging="357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¨"/>
      <w:lvlJc w:val="left"/>
      <w:pPr>
        <w:ind w:left="1800" w:hanging="357"/>
      </w:pPr>
      <w:rPr>
        <w:rFonts w:ascii="Symbol" w:hAnsi="Symbol" w:cs="Symbol" w:eastAsia="Symbol"/>
      </w:rPr>
    </w:lvl>
    <w:lvl w:ilvl="5">
      <w:start w:val="1"/>
      <w:numFmt w:val="bullet"/>
      <w:suff w:val="tab"/>
      <w:lvlText w:val="Ø"/>
      <w:lvlJc w:val="left"/>
      <w:pPr>
        <w:ind w:left="2160" w:hanging="357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§"/>
      <w:lvlJc w:val="left"/>
      <w:pPr>
        <w:ind w:left="2520" w:hanging="357"/>
      </w:pPr>
      <w:rPr>
        <w:rFonts w:ascii="Wingdings" w:hAnsi="Wingdings" w:cs="Wingdings" w:eastAsia="Wingdings"/>
      </w:rPr>
    </w:lvl>
    <w:lvl w:ilvl="7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/>
      </w:rPr>
    </w:lvl>
    <w:lvl w:ilvl="8">
      <w:start w:val="1"/>
      <w:numFmt w:val="bullet"/>
      <w:suff w:val="tab"/>
      <w:lvlText w:val="¨"/>
      <w:lvlJc w:val="left"/>
      <w:pPr>
        <w:ind w:left="3240" w:hanging="357"/>
      </w:pPr>
      <w:rPr>
        <w:rFonts w:ascii="Symbol" w:hAnsi="Symbol" w:cs="Symbol" w:eastAsia="Symbol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1">
    <w:name w:val="Normal"/>
    <w:qFormat/>
  </w:style>
  <w:style w:type="character" w:default="1" w:styleId="112">
    <w:name w:val="Default Paragraph Font"/>
    <w:uiPriority w:val="1"/>
    <w:semiHidden/>
    <w:unhideWhenUsed/>
  </w:style>
  <w:style w:type="numbering" w:styleId="113">
    <w:name w:val="No List"/>
    <w:uiPriority w:val="99"/>
    <w:semiHidden/>
    <w:unhideWhenUsed/>
  </w:style>
  <w:style w:type="paragraph" w:styleId="114">
    <w:name w:val="Heading 1"/>
    <w:basedOn w:val="111"/>
    <w:next w:val="1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15">
    <w:name w:val="Heading 2"/>
    <w:basedOn w:val="111"/>
    <w:next w:val="1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16">
    <w:name w:val="Heading 3"/>
    <w:basedOn w:val="111"/>
    <w:next w:val="1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17">
    <w:name w:val="Heading 4"/>
    <w:basedOn w:val="111"/>
    <w:next w:val="1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18">
    <w:name w:val="Heading 5"/>
    <w:basedOn w:val="111"/>
    <w:next w:val="1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19">
    <w:name w:val="Heading 6"/>
    <w:basedOn w:val="111"/>
    <w:next w:val="1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20">
    <w:name w:val="Heading 7"/>
    <w:basedOn w:val="111"/>
    <w:next w:val="1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21">
    <w:name w:val="Heading 8"/>
    <w:basedOn w:val="111"/>
    <w:next w:val="1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22">
    <w:name w:val="Heading 9"/>
    <w:basedOn w:val="111"/>
    <w:next w:val="1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123">
    <w:name w:val="List Paragraph"/>
    <w:basedOn w:val="111"/>
    <w:qFormat/>
    <w:uiPriority w:val="34"/>
    <w:pPr>
      <w:contextualSpacing w:val="true"/>
      <w:ind w:left="720"/>
    </w:pPr>
  </w:style>
  <w:style w:type="table" w:styleId="124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25">
    <w:name w:val="No Spacing"/>
    <w:basedOn w:val="111"/>
    <w:qFormat/>
    <w:uiPriority w:val="1"/>
    <w:rPr>
      <w:color w:val="000000"/>
    </w:rPr>
    <w:pPr>
      <w:spacing w:lineRule="auto" w:line="240" w:after="0"/>
    </w:pPr>
  </w:style>
  <w:style w:type="paragraph" w:styleId="126">
    <w:name w:val="Title"/>
    <w:basedOn w:val="111"/>
    <w:next w:val="111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127">
    <w:name w:val="Subtitle"/>
    <w:basedOn w:val="111"/>
    <w:next w:val="111"/>
    <w:qFormat/>
    <w:uiPriority w:val="11"/>
    <w:rPr>
      <w:i/>
      <w:color w:val="444444"/>
      <w:sz w:val="52"/>
    </w:rPr>
    <w:pPr>
      <w:spacing w:lineRule="auto" w:line="240"/>
    </w:pPr>
  </w:style>
  <w:style w:type="paragraph" w:styleId="128">
    <w:name w:val="Quote"/>
    <w:basedOn w:val="111"/>
    <w:next w:val="111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29">
    <w:name w:val="Intense Quote"/>
    <w:basedOn w:val="111"/>
    <w:next w:val="111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30">
    <w:name w:val="Header"/>
    <w:basedOn w:val="111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131">
    <w:name w:val="Footer"/>
    <w:basedOn w:val="111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132">
    <w:name w:val="Table Grid"/>
    <w:basedOn w:val="1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3">
    <w:name w:val="Lined"/>
    <w:basedOn w:val="1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34">
    <w:name w:val="Lined - Accent 1"/>
    <w:basedOn w:val="1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35">
    <w:name w:val="Lined - Accent 2"/>
    <w:basedOn w:val="1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36">
    <w:name w:val="Lined - Accent 3"/>
    <w:basedOn w:val="1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37">
    <w:name w:val="Lined - Accent 4"/>
    <w:basedOn w:val="1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38">
    <w:name w:val="Lined - Accent 5"/>
    <w:basedOn w:val="1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39">
    <w:name w:val="Lined - Accent 6"/>
    <w:basedOn w:val="1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40">
    <w:name w:val="Bordered"/>
    <w:basedOn w:val="1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41">
    <w:name w:val="Bordered - Accent 1"/>
    <w:basedOn w:val="1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42">
    <w:name w:val="Bordered - Accent 2"/>
    <w:basedOn w:val="1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43">
    <w:name w:val="Bordered - Accent 3"/>
    <w:basedOn w:val="1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44">
    <w:name w:val="Bordered - Accent 4"/>
    <w:basedOn w:val="1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45">
    <w:name w:val="Bordered - Accent 5"/>
    <w:basedOn w:val="1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46">
    <w:name w:val="Bordered - Accent 6"/>
    <w:basedOn w:val="1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47">
    <w:name w:val="Bordered &amp; Lined"/>
    <w:basedOn w:val="1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48">
    <w:name w:val="Bordered &amp; Lined - Accent 1"/>
    <w:basedOn w:val="1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49">
    <w:name w:val="Bordered &amp; Lined - Accent 2"/>
    <w:basedOn w:val="1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50">
    <w:name w:val="Bordered &amp; Lined - Accent 3"/>
    <w:basedOn w:val="1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151">
    <w:name w:val="Bordered &amp; Lined - Accent 4"/>
    <w:basedOn w:val="1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52">
    <w:name w:val="Bordered &amp; Lined - Accent 5"/>
    <w:basedOn w:val="1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53">
    <w:name w:val="Bordered &amp; Lined - Accent 6"/>
    <w:basedOn w:val="1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154">
    <w:name w:val="Hyperlink"/>
    <w:uiPriority w:val="99"/>
    <w:unhideWhenUsed/>
    <w:rPr>
      <w:color w:val="0000FF" w:themeColor="hyperlink"/>
      <w:u w:val="single"/>
    </w:rPr>
  </w:style>
  <w:style w:type="paragraph" w:styleId="155">
    <w:name w:val="Обычный"/>
    <w:next w:val="155"/>
    <w:rPr>
      <w:sz w:val="22"/>
      <w:szCs w:val="22"/>
      <w:lang w:val="ru-RU" w:bidi="ar-SA" w:eastAsia="en-US"/>
    </w:rPr>
    <w:pPr>
      <w:spacing w:lineRule="auto" w:line="276" w:after="200"/>
    </w:pPr>
  </w:style>
  <w:style w:type="character" w:styleId="156">
    <w:name w:val="Основной шрифт абзаца"/>
    <w:next w:val="156"/>
    <w:semiHidden/>
  </w:style>
  <w:style w:type="table" w:styleId="157">
    <w:name w:val="Обычная таблица"/>
    <w:next w:val="157"/>
    <w:semiHidden/>
    <w:tblPr/>
  </w:style>
  <w:style w:type="numbering" w:styleId="158">
    <w:name w:val="Нет списка"/>
    <w:next w:val="158"/>
    <w:semiHidden/>
  </w:style>
  <w:style w:type="paragraph" w:styleId="159">
    <w:name w:val="z-Начало формы"/>
    <w:basedOn w:val="155"/>
    <w:next w:val="155"/>
    <w:hidden/>
    <w:semiHidden/>
    <w:rPr>
      <w:rFonts w:ascii="Arial" w:hAnsi="Arial" w:eastAsia="Times New Roman"/>
      <w:vanish/>
      <w:sz w:val="16"/>
      <w:szCs w:val="16"/>
      <w:lang w:eastAsia="ru-RU"/>
    </w:rPr>
    <w:pPr>
      <w:jc w:val="center"/>
      <w:spacing w:lineRule="auto" w:line="240" w:after="0"/>
      <w:pBdr>
        <w:bottom w:val="single" w:color="000000" w:sz="6" w:space="1"/>
      </w:pBdr>
    </w:pPr>
  </w:style>
  <w:style w:type="character" w:styleId="160">
    <w:name w:val="z-Начало формы Знак"/>
    <w:next w:val="160"/>
    <w:semiHidden/>
    <w:rPr>
      <w:rFonts w:ascii="Arial" w:hAnsi="Arial" w:eastAsia="Times New Roman"/>
      <w:vanish/>
      <w:sz w:val="16"/>
      <w:szCs w:val="16"/>
      <w:lang w:eastAsia="ru-RU"/>
    </w:rPr>
  </w:style>
  <w:style w:type="character" w:styleId="161">
    <w:name w:val="Строгий"/>
    <w:next w:val="161"/>
    <w:rPr>
      <w:b/>
      <w:bCs/>
    </w:rPr>
  </w:style>
  <w:style w:type="character" w:styleId="162">
    <w:name w:val="yellow"/>
    <w:basedOn w:val="156"/>
    <w:next w:val="162"/>
  </w:style>
  <w:style w:type="paragraph" w:styleId="163">
    <w:name w:val="Обычный (веб)"/>
    <w:basedOn w:val="155"/>
    <w:next w:val="163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164">
    <w:name w:val="z-Конец формы"/>
    <w:basedOn w:val="155"/>
    <w:next w:val="155"/>
    <w:hidden/>
    <w:semiHidden/>
    <w:rPr>
      <w:rFonts w:ascii="Arial" w:hAnsi="Arial" w:eastAsia="Times New Roman"/>
      <w:vanish/>
      <w:sz w:val="16"/>
      <w:szCs w:val="16"/>
      <w:lang w:eastAsia="ru-RU"/>
    </w:rPr>
    <w:pPr>
      <w:jc w:val="center"/>
      <w:spacing w:lineRule="auto" w:line="240" w:after="0"/>
      <w:pBdr>
        <w:top w:val="single" w:color="000000" w:sz="6" w:space="1"/>
      </w:pBdr>
    </w:pPr>
  </w:style>
  <w:style w:type="character" w:styleId="165">
    <w:name w:val="z-Конец формы Знак"/>
    <w:next w:val="165"/>
    <w:semiHidden/>
    <w:rPr>
      <w:rFonts w:ascii="Arial" w:hAnsi="Arial" w:eastAsia="Times New Roman"/>
      <w:vanish/>
      <w:sz w:val="16"/>
      <w:szCs w:val="16"/>
      <w:lang w:eastAsia="ru-RU"/>
    </w:rPr>
  </w:style>
  <w:style w:type="paragraph" w:styleId="166">
    <w:name w:val="Абзац списка"/>
    <w:basedOn w:val="155"/>
    <w:next w:val="166"/>
    <w:pPr>
      <w:contextualSpacing w:val="true"/>
      <w:ind w:left="720"/>
    </w:pPr>
  </w:style>
  <w:style w:type="numbering" w:default="1" w:styleId="167">
    <w:name w:val="GenStyleDefNum"/>
  </w:style>
  <w:style w:type="paragraph" w:default="1" w:styleId="168">
    <w:name w:val="GenStyleDefPar"/>
  </w:style>
  <w:style w:type="table" w:default="1" w:styleId="169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0.jpg"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